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70" w:rsidRPr="00967EF1" w:rsidRDefault="00D0433D" w:rsidP="00967EF1">
      <w:pPr>
        <w:pStyle w:val="NoSpacing"/>
        <w:rPr>
          <w:rFonts w:ascii="Garamond" w:hAnsi="Garamond"/>
        </w:rPr>
      </w:pPr>
      <w:r w:rsidRPr="00DC1D23">
        <w:rPr>
          <w:rFonts w:ascii="Garamond" w:hAnsi="Garamond"/>
          <w:sz w:val="24"/>
          <w:szCs w:val="24"/>
        </w:rPr>
        <w:t>Constitutional Law</w:t>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r>
      <w:r w:rsidRPr="00DC1D23">
        <w:rPr>
          <w:rFonts w:ascii="Garamond" w:hAnsi="Garamond"/>
          <w:sz w:val="24"/>
          <w:szCs w:val="24"/>
        </w:rPr>
        <w:tab/>
        <w:t>Name___________</w:t>
      </w:r>
      <w:r w:rsidR="00DC1D23" w:rsidRPr="00DC1D23">
        <w:rPr>
          <w:rFonts w:ascii="Garamond" w:hAnsi="Garamond"/>
          <w:sz w:val="24"/>
          <w:szCs w:val="24"/>
        </w:rPr>
        <w:t>____</w:t>
      </w:r>
      <w:r w:rsidRPr="00DC1D23">
        <w:rPr>
          <w:rFonts w:ascii="Garamond" w:hAnsi="Garamond"/>
          <w:sz w:val="24"/>
          <w:szCs w:val="24"/>
        </w:rPr>
        <w:t>________________</w:t>
      </w:r>
      <w:r w:rsidRPr="00DC1D23">
        <w:rPr>
          <w:rFonts w:ascii="Garamond" w:hAnsi="Garamond"/>
          <w:sz w:val="24"/>
          <w:szCs w:val="24"/>
        </w:rPr>
        <w:br/>
      </w:r>
      <w:r w:rsidRPr="00DC1D23">
        <w:rPr>
          <w:rFonts w:ascii="Garamond" w:hAnsi="Garamond" w:cs="Times New Roman"/>
          <w:spacing w:val="-15"/>
          <w:kern w:val="36"/>
          <w:sz w:val="24"/>
          <w:szCs w:val="24"/>
        </w:rPr>
        <w:t>Dred Scott v. Sandford </w:t>
      </w:r>
      <w:r w:rsidRPr="00DC1D23">
        <w:rPr>
          <w:rFonts w:ascii="Garamond" w:hAnsi="Garamond" w:cs="Times New Roman"/>
          <w:spacing w:val="-15"/>
          <w:kern w:val="36"/>
          <w:sz w:val="24"/>
          <w:szCs w:val="24"/>
          <w:bdr w:val="none" w:sz="0" w:space="0" w:color="auto" w:frame="1"/>
        </w:rPr>
        <w:t xml:space="preserve">(1857):  </w:t>
      </w:r>
      <w:r w:rsidRPr="00DC1D23">
        <w:rPr>
          <w:rFonts w:ascii="Garamond" w:hAnsi="Garamond" w:cs="Times New Roman"/>
          <w:i/>
          <w:iCs/>
          <w:sz w:val="24"/>
          <w:szCs w:val="24"/>
        </w:rPr>
        <w:t>Slavery, Due Process, the Missouri Compromise</w:t>
      </w:r>
      <w:r w:rsidRPr="00DC1D23">
        <w:rPr>
          <w:rFonts w:ascii="Garamond" w:hAnsi="Garamond"/>
          <w:i/>
          <w:sz w:val="24"/>
          <w:szCs w:val="24"/>
        </w:rPr>
        <w:br/>
      </w:r>
      <w:r w:rsidRPr="00DC1D23">
        <w:rPr>
          <w:rFonts w:ascii="Garamond" w:hAnsi="Garamond"/>
          <w:sz w:val="24"/>
          <w:szCs w:val="24"/>
        </w:rPr>
        <w:t>Mr. Faulhaber</w:t>
      </w:r>
      <w:r w:rsidRPr="00DC1D23">
        <w:rPr>
          <w:rFonts w:ascii="Garamond" w:hAnsi="Garamond"/>
          <w:i/>
          <w:sz w:val="24"/>
          <w:szCs w:val="24"/>
        </w:rPr>
        <w:tab/>
      </w:r>
      <w:r w:rsidR="00DC1D23" w:rsidRPr="00DC1D23">
        <w:rPr>
          <w:rFonts w:ascii="Garamond" w:hAnsi="Garamond"/>
          <w:i/>
          <w:sz w:val="24"/>
          <w:szCs w:val="24"/>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Pr>
          <w:rFonts w:ascii="Helvetica" w:hAnsi="Helvetica" w:cs="Times New Roman"/>
          <w:sz w:val="36"/>
          <w:szCs w:val="36"/>
        </w:rPr>
        <w:tab/>
      </w:r>
      <w:r w:rsidR="00DC1D23" w:rsidRPr="00DC1D23">
        <w:rPr>
          <w:rFonts w:ascii="Garamond" w:hAnsi="Garamond" w:cs="Times New Roman"/>
          <w:sz w:val="24"/>
          <w:szCs w:val="24"/>
        </w:rPr>
        <w:t>Class Period:</w:t>
      </w:r>
      <w:r w:rsidR="00DC1D23">
        <w:rPr>
          <w:rFonts w:ascii="Garamond" w:hAnsi="Garamond" w:cs="Times New Roman"/>
          <w:sz w:val="24"/>
          <w:szCs w:val="24"/>
        </w:rPr>
        <w:t xml:space="preserve"> _________________________</w:t>
      </w:r>
      <w:r w:rsidR="00214270">
        <w:rPr>
          <w:rFonts w:ascii="Garamond" w:hAnsi="Garamond" w:cs="Times New Roman"/>
          <w:sz w:val="24"/>
          <w:szCs w:val="24"/>
        </w:rPr>
        <w:br/>
      </w:r>
      <w:r w:rsidR="00214270">
        <w:rPr>
          <w:rFonts w:ascii="Garamond" w:hAnsi="Garamond" w:cs="Times New Roman"/>
          <w:sz w:val="24"/>
          <w:szCs w:val="24"/>
        </w:rPr>
        <w:br/>
      </w:r>
      <w:r w:rsidR="00214270" w:rsidRPr="00967EF1">
        <w:rPr>
          <w:rFonts w:ascii="Garamond" w:hAnsi="Garamond"/>
          <w:b/>
          <w:sz w:val="24"/>
          <w:szCs w:val="24"/>
          <w:u w:val="single"/>
        </w:rPr>
        <w:t>This case explores the </w:t>
      </w:r>
      <w:hyperlink r:id="rId6" w:tgtFrame="_blank" w:history="1">
        <w:r w:rsidR="00214270" w:rsidRPr="00967EF1">
          <w:rPr>
            <w:rFonts w:ascii="Garamond" w:hAnsi="Garamond"/>
            <w:b/>
            <w:color w:val="0D0878"/>
            <w:sz w:val="24"/>
            <w:szCs w:val="24"/>
            <w:u w:val="single"/>
          </w:rPr>
          <w:t>legal concept</w:t>
        </w:r>
      </w:hyperlink>
      <w:r w:rsidR="00214270" w:rsidRPr="00967EF1">
        <w:rPr>
          <w:rFonts w:ascii="Garamond" w:hAnsi="Garamond"/>
          <w:b/>
          <w:sz w:val="24"/>
          <w:szCs w:val="24"/>
          <w:u w:val="single"/>
        </w:rPr>
        <w:t> of due process.</w:t>
      </w:r>
    </w:p>
    <w:p w:rsidR="00214270" w:rsidRPr="001F64DF" w:rsidRDefault="00967EF1" w:rsidP="00967EF1">
      <w:pPr>
        <w:pStyle w:val="NoSpacing"/>
        <w:rPr>
          <w:rFonts w:ascii="Garamond" w:hAnsi="Garamond"/>
          <w:sz w:val="16"/>
          <w:szCs w:val="16"/>
        </w:rPr>
      </w:pPr>
      <w:r>
        <w:rPr>
          <w:rFonts w:ascii="Garamond" w:hAnsi="Garamond"/>
          <w:sz w:val="8"/>
          <w:szCs w:val="8"/>
          <w:shd w:val="clear" w:color="auto" w:fill="FFFFFF"/>
        </w:rPr>
        <w:br/>
      </w:r>
      <w:r w:rsidR="00214270" w:rsidRPr="00967EF1">
        <w:rPr>
          <w:rFonts w:ascii="Garamond" w:hAnsi="Garamond"/>
          <w:sz w:val="21"/>
          <w:szCs w:val="21"/>
          <w:shd w:val="clear" w:color="auto" w:fill="FFFFFF"/>
        </w:rPr>
        <w:t>In 1834, Dred Scott, an enslaved person, was purchased in Missouri and then brought to Illinois, a free (non-slave) state. He later moved with his enslaver to present-day Minnesota, where slavery had been recently prohibited, and then back to Missouri. When his enslaver died, Scott sued the widow to whom he was left, claiming he was no longer an enslaved person because he had become free after living in a free state. At a time when the country was in deep conflict over slavery, the Supreme Court decided that Dred Scott was not a “citizen of the state” so it had no jurisdiction in the matter, but the majority opinion also stated that Dred Scott was not a free man.</w:t>
      </w:r>
      <w:r>
        <w:rPr>
          <w:rFonts w:ascii="Garamond" w:hAnsi="Garamond"/>
          <w:sz w:val="24"/>
          <w:szCs w:val="24"/>
          <w:shd w:val="clear" w:color="auto" w:fill="FFFFFF"/>
        </w:rPr>
        <w:br/>
      </w:r>
      <w:r w:rsidR="001F64DF" w:rsidRPr="001F64DF">
        <w:rPr>
          <w:rFonts w:ascii="Garamond" w:hAnsi="Garamond"/>
          <w:sz w:val="16"/>
          <w:szCs w:val="16"/>
          <w:shd w:val="clear" w:color="auto" w:fill="FFFFFF"/>
        </w:rPr>
        <w:br/>
      </w:r>
    </w:p>
    <w:tbl>
      <w:tblPr>
        <w:tblW w:w="4922" w:type="pct"/>
        <w:tblCellSpacing w:w="15" w:type="dxa"/>
        <w:tblCellMar>
          <w:top w:w="15" w:type="dxa"/>
          <w:left w:w="15" w:type="dxa"/>
          <w:bottom w:w="15" w:type="dxa"/>
          <w:right w:w="15" w:type="dxa"/>
        </w:tblCellMar>
        <w:tblLook w:val="04A0" w:firstRow="1" w:lastRow="0" w:firstColumn="1" w:lastColumn="0" w:noHBand="0" w:noVBand="1"/>
      </w:tblPr>
      <w:tblGrid>
        <w:gridCol w:w="2625"/>
        <w:gridCol w:w="3890"/>
        <w:gridCol w:w="4825"/>
      </w:tblGrid>
      <w:tr w:rsidR="000A1423" w:rsidRPr="00CC3785" w:rsidTr="001F64DF">
        <w:trPr>
          <w:tblCellSpacing w:w="15" w:type="dxa"/>
        </w:trPr>
        <w:tc>
          <w:tcPr>
            <w:tcW w:w="2852" w:type="pct"/>
            <w:gridSpan w:val="2"/>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Pr>
                <w:rFonts w:ascii="Helvetica" w:eastAsia="Times New Roman" w:hAnsi="Helvetica" w:cs="Times New Roman"/>
                <w:sz w:val="36"/>
                <w:szCs w:val="36"/>
              </w:rPr>
              <w:t>D</w:t>
            </w:r>
            <w:r w:rsidRPr="00CC3785">
              <w:rPr>
                <w:rFonts w:ascii="Helvetica" w:eastAsia="Times New Roman" w:hAnsi="Helvetica" w:cs="Times New Roman"/>
                <w:sz w:val="36"/>
                <w:szCs w:val="36"/>
              </w:rPr>
              <w:t>avid Blight on the Dred Scott decision</w:t>
            </w:r>
          </w:p>
        </w:tc>
        <w:tc>
          <w:tcPr>
            <w:tcW w:w="2108" w:type="pct"/>
          </w:tcPr>
          <w:p w:rsidR="000A1423" w:rsidRPr="00CC3785" w:rsidRDefault="000A1423" w:rsidP="00430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A1423" w:rsidRPr="00CC3785" w:rsidTr="001F64DF">
        <w:tblPrEx>
          <w:tblCellMar>
            <w:top w:w="75" w:type="dxa"/>
            <w:left w:w="75" w:type="dxa"/>
            <w:bottom w:w="75" w:type="dxa"/>
            <w:right w:w="75" w:type="dxa"/>
          </w:tblCellMar>
        </w:tblPrEx>
        <w:trPr>
          <w:tblCellSpacing w:w="15" w:type="dxa"/>
        </w:trPr>
        <w:tc>
          <w:tcPr>
            <w:tcW w:w="4974" w:type="pct"/>
            <w:gridSpan w:val="3"/>
            <w:vAlign w:val="center"/>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b/>
                <w:bCs/>
                <w:sz w:val="24"/>
                <w:szCs w:val="24"/>
              </w:rPr>
              <w:t>Q: Please discuss the significance of the Dred Scott decision.</w:t>
            </w:r>
          </w:p>
        </w:tc>
      </w:tr>
      <w:tr w:rsidR="000A1423" w:rsidRPr="00CC3785" w:rsidTr="001F64DF">
        <w:tblPrEx>
          <w:tblCellMar>
            <w:top w:w="75" w:type="dxa"/>
            <w:left w:w="75" w:type="dxa"/>
            <w:bottom w:w="75" w:type="dxa"/>
            <w:right w:w="75" w:type="dxa"/>
          </w:tblCellMar>
        </w:tblPrEx>
        <w:trPr>
          <w:tblCellSpacing w:w="15" w:type="dxa"/>
        </w:trPr>
        <w:tc>
          <w:tcPr>
            <w:tcW w:w="1138" w:type="pct"/>
            <w:hideMark/>
          </w:tcPr>
          <w:p w:rsidR="000A1423" w:rsidRPr="00CC3785" w:rsidRDefault="000A1423" w:rsidP="00C2042A">
            <w:pPr>
              <w:spacing w:after="0" w:line="240" w:lineRule="auto"/>
              <w:rPr>
                <w:rFonts w:ascii="Times New Roman" w:eastAsia="Times New Roman" w:hAnsi="Times New Roman" w:cs="Times New Roman"/>
                <w:sz w:val="24"/>
                <w:szCs w:val="24"/>
              </w:rPr>
            </w:pPr>
            <w:r w:rsidRPr="00CC378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2033E50" wp14:editId="317A7A20">
                  <wp:simplePos x="0" y="0"/>
                  <wp:positionH relativeFrom="column">
                    <wp:posOffset>0</wp:posOffset>
                  </wp:positionH>
                  <wp:positionV relativeFrom="line">
                    <wp:posOffset>2540</wp:posOffset>
                  </wp:positionV>
                  <wp:extent cx="1533525" cy="1285875"/>
                  <wp:effectExtent l="0" t="0" r="9525" b="9525"/>
                  <wp:wrapSquare wrapText="bothSides"/>
                  <wp:docPr id="2" name="Picture 2" descr="David B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785">
              <w:rPr>
                <w:rFonts w:ascii="Times New Roman" w:eastAsia="Times New Roman" w:hAnsi="Times New Roman" w:cs="Times New Roman"/>
                <w:color w:val="000099"/>
                <w:sz w:val="24"/>
                <w:szCs w:val="24"/>
              </w:rPr>
              <w:br w:type="textWrapping" w:clear="all"/>
            </w:r>
            <w:r w:rsidRPr="00CC3785">
              <w:rPr>
                <w:rFonts w:ascii="Helvetica" w:eastAsia="Times New Roman" w:hAnsi="Helvetica" w:cs="Times New Roman"/>
                <w:color w:val="330000"/>
                <w:sz w:val="27"/>
                <w:szCs w:val="27"/>
              </w:rPr>
              <w:t>David W. Blight</w:t>
            </w:r>
            <w:r w:rsidRPr="00CC3785">
              <w:rPr>
                <w:rFonts w:ascii="Helvetica" w:eastAsia="Times New Roman" w:hAnsi="Helvetica" w:cs="Times New Roman"/>
                <w:color w:val="330000"/>
                <w:sz w:val="27"/>
                <w:szCs w:val="27"/>
              </w:rPr>
              <w:br/>
              <w:t>Professor of History and Black Studies</w:t>
            </w:r>
            <w:r w:rsidRPr="00CC3785">
              <w:rPr>
                <w:rFonts w:ascii="Helvetica" w:eastAsia="Times New Roman" w:hAnsi="Helvetica" w:cs="Times New Roman"/>
                <w:color w:val="330000"/>
                <w:sz w:val="27"/>
                <w:szCs w:val="27"/>
              </w:rPr>
              <w:br/>
              <w:t>Amherst College</w:t>
            </w:r>
          </w:p>
        </w:tc>
        <w:tc>
          <w:tcPr>
            <w:tcW w:w="3823" w:type="pct"/>
            <w:gridSpan w:val="2"/>
            <w:hideMark/>
          </w:tcPr>
          <w:p w:rsidR="0043040D" w:rsidRPr="0043040D" w:rsidRDefault="000A1423" w:rsidP="0012286F">
            <w:pPr>
              <w:spacing w:after="240" w:line="240" w:lineRule="auto"/>
              <w:rPr>
                <w:rFonts w:ascii="Times New Roman" w:eastAsia="Times New Roman" w:hAnsi="Times New Roman" w:cs="Times New Roman"/>
                <w:sz w:val="21"/>
                <w:szCs w:val="21"/>
              </w:rPr>
            </w:pPr>
            <w:r w:rsidRPr="0043040D">
              <w:rPr>
                <w:rFonts w:ascii="Times New Roman" w:eastAsia="Times New Roman" w:hAnsi="Times New Roman" w:cs="Times New Roman"/>
                <w:b/>
                <w:bCs/>
                <w:sz w:val="21"/>
                <w:szCs w:val="21"/>
              </w:rPr>
              <w:t>A</w:t>
            </w:r>
            <w:r w:rsidRPr="001F64DF">
              <w:rPr>
                <w:rFonts w:ascii="Times New Roman" w:eastAsia="Times New Roman" w:hAnsi="Times New Roman" w:cs="Times New Roman"/>
                <w:b/>
                <w:bCs/>
                <w:sz w:val="20"/>
                <w:szCs w:val="20"/>
              </w:rPr>
              <w:t>: </w:t>
            </w:r>
            <w:r w:rsidRPr="001F64DF">
              <w:rPr>
                <w:rFonts w:ascii="Times New Roman" w:eastAsia="Times New Roman" w:hAnsi="Times New Roman" w:cs="Times New Roman"/>
                <w:sz w:val="20"/>
                <w:szCs w:val="20"/>
              </w:rPr>
              <w:t>The significance of the Dred Scott decision is that it comes in the wake of Bleeding Kansas, it comes three years after the Kansas-Nebraska Act. The country has now struggled for three years to understand the implications of popular sovereignty in the West and how the West would be settled, free or slave. And now this case of old Dred Scott finally gets to the Supreme Court, and the Supreme Court says not only did Dred Scott not have the right to even sue in a federal court because he's black and [not] a citizen, but it goes one step further. It goes for a much broader decision, and in Chief Justice Taney's words, blacks had no rights which whites had to recognize.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In the wake of the Dred Scott decision, spring of 1857, to be black in America was to live in the land of the Dred Scott decision, which, in effect, said, "You have no future in America." So, for the next three to three and a half years, down to the outbreak of the Civil War -- and we must remember, nobody knew that war was coming when it was coming -- to be black in America in the late 1850s was to live in a land that said you didn't have a future.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In the North, legislatures and Republican politicians responded to the Dred Scott decision by questioning whether this was a Supreme Court decision that they should abide by -- one of the issues that was clearly at stake in the Lincoln-Douglas debates. Stephen Douglas pressed Lincoln on this, of course, and Lincoln, in effect, ultimately said that the Republican Party would remain hostile to the Dred Scott decision.</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The Dred Scott decision did cause a genuine level of despair in northern black communities by the summer of 1856, and for some years after that. In speech after speech, in 1857 and '58, Frederick Douglass would do his customary thing: He would begin with hope in his speech, but he usually ended his speeches in 1857 and '58 with that Biblical line that said, uh, "I walk by faith and not by sight." He was struggling by that point to make the argument to his fellow blacks that they had a future in America. </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That period between 1857 and the outbreak of the war in 1861 is a time of increasing desperation among northern black leadership. They begin to struggle even with each other over how to define their futures. They have bitter debates over immigration schemes and whether to stay in America, whether to join this Republican Party, or find some way to join it, whether to organize even some kind of third political party movement. There had been a movement in the '50s called the Radical Abolition Party. It's a desperate time for black leaders because they've been told now that their people have no future in the country, and their struggle now is to define a future.</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The Dred Scott decision, the birth of the Republican Party, this whole new political crisis over slavery, is also important in the South among slaves themselves. We have plenty of evidence that shows us that, beginning in 1856, with the presidential election campaign of 1856, and again in '58 Congressional elections, and certainly in 1860, there's a lot of reaction in the Southern white press, saying that slave owners should keep their slaves away from political meetings, because the more slaves gather around these political meetings, the more they're going to become aware of the political crisis over slavery.</w:t>
            </w:r>
            <w:r w:rsidRPr="001F64DF">
              <w:rPr>
                <w:rFonts w:ascii="Times New Roman" w:eastAsia="Times New Roman" w:hAnsi="Times New Roman" w:cs="Times New Roman"/>
                <w:sz w:val="20"/>
                <w:szCs w:val="20"/>
              </w:rPr>
              <w:br/>
            </w:r>
            <w:r w:rsidRPr="001F64DF">
              <w:rPr>
                <w:rFonts w:ascii="Times New Roman" w:eastAsia="Times New Roman" w:hAnsi="Times New Roman" w:cs="Times New Roman"/>
                <w:sz w:val="20"/>
                <w:szCs w:val="20"/>
              </w:rPr>
              <w:br/>
              <w:t>And from 1856 to the outbreak of the Civil War, there's a great deal of talk in the southern press about what were called "insurrection scares". There were insurrection scares particularly in Texas in 1860. Now, often these were plots about which people knew next to nothing. These were fears as much as they were reality. But there's no question that among the slaves in the South, in certain areas, they were becoming completely aware that there was a larger political crisis out there in the land over them, over slavery.</w:t>
            </w:r>
            <w:r w:rsidR="00E66E21">
              <w:rPr>
                <w:rFonts w:ascii="Times New Roman" w:eastAsia="Times New Roman" w:hAnsi="Times New Roman" w:cs="Times New Roman"/>
                <w:sz w:val="20"/>
                <w:szCs w:val="20"/>
              </w:rPr>
              <w:br/>
            </w:r>
            <w:r w:rsidR="00E66E21">
              <w:rPr>
                <w:rFonts w:ascii="Times New Roman" w:eastAsia="Times New Roman" w:hAnsi="Times New Roman" w:cs="Times New Roman"/>
                <w:sz w:val="20"/>
                <w:szCs w:val="20"/>
              </w:rPr>
              <w:br/>
            </w:r>
            <w:r w:rsidR="00D46948">
              <w:rPr>
                <w:rFonts w:ascii="Times New Roman" w:eastAsia="Times New Roman" w:hAnsi="Times New Roman" w:cs="Times New Roman"/>
                <w:sz w:val="20"/>
                <w:szCs w:val="20"/>
              </w:rPr>
              <w:br/>
            </w:r>
          </w:p>
        </w:tc>
      </w:tr>
    </w:tbl>
    <w:p w:rsidR="00EB4837" w:rsidRPr="0043040D" w:rsidRDefault="0043040D" w:rsidP="00CC3785">
      <w:pPr>
        <w:shd w:val="clear" w:color="auto" w:fill="EBE5DB"/>
        <w:spacing w:after="0" w:line="240" w:lineRule="auto"/>
        <w:textAlignment w:val="baseline"/>
        <w:outlineLvl w:val="0"/>
        <w:rPr>
          <w:rFonts w:ascii="Times New Roman" w:eastAsia="Times New Roman" w:hAnsi="Times New Roman" w:cs="Times New Roman"/>
          <w:b/>
          <w:i/>
          <w:iCs/>
          <w:sz w:val="24"/>
          <w:szCs w:val="24"/>
        </w:rPr>
      </w:pPr>
      <w:r w:rsidRPr="0043040D">
        <w:rPr>
          <w:rFonts w:ascii="Times New Roman" w:eastAsia="Times New Roman" w:hAnsi="Times New Roman" w:cs="Times New Roman"/>
          <w:b/>
          <w:i/>
          <w:iCs/>
          <w:sz w:val="24"/>
          <w:szCs w:val="24"/>
        </w:rPr>
        <w:lastRenderedPageBreak/>
        <w:t>BACKGROUND</w:t>
      </w:r>
      <w:r>
        <w:rPr>
          <w:rFonts w:ascii="Times New Roman" w:eastAsia="Times New Roman" w:hAnsi="Times New Roman" w:cs="Times New Roman"/>
          <w:b/>
          <w:i/>
          <w:iCs/>
          <w:sz w:val="24"/>
          <w:szCs w:val="24"/>
        </w:rPr>
        <w:t xml:space="preserve"> SUMMARY</w:t>
      </w:r>
      <w:r w:rsidR="00C87DFB">
        <w:rPr>
          <w:rFonts w:ascii="Times New Roman" w:eastAsia="Times New Roman" w:hAnsi="Times New Roman" w:cs="Times New Roman"/>
          <w:b/>
          <w:i/>
          <w:iCs/>
          <w:sz w:val="24"/>
          <w:szCs w:val="24"/>
        </w:rPr>
        <w:t xml:space="preserve">: Read and Highlight or Underline the Following Information </w:t>
      </w:r>
    </w:p>
    <w:p w:rsidR="00EB4837" w:rsidRPr="0043040D" w:rsidRDefault="000A1423" w:rsidP="00EB4837">
      <w:pPr>
        <w:shd w:val="clear" w:color="auto" w:fill="FFFFFF"/>
        <w:spacing w:before="45" w:after="120" w:line="240" w:lineRule="auto"/>
        <w:textAlignment w:val="baseline"/>
        <w:rPr>
          <w:rFonts w:ascii="Times New Roman" w:eastAsia="Times New Roman" w:hAnsi="Times New Roman" w:cs="Times New Roman"/>
          <w:sz w:val="19"/>
          <w:szCs w:val="19"/>
        </w:rPr>
      </w:pPr>
      <w:r>
        <w:rPr>
          <w:rFonts w:ascii="Times New Roman" w:eastAsia="Times New Roman" w:hAnsi="Times New Roman" w:cs="Times New Roman"/>
          <w:sz w:val="4"/>
          <w:szCs w:val="4"/>
        </w:rPr>
        <w:br/>
      </w:r>
      <w:r>
        <w:rPr>
          <w:rFonts w:ascii="Times New Roman" w:eastAsia="Times New Roman" w:hAnsi="Times New Roman" w:cs="Times New Roman"/>
          <w:sz w:val="4"/>
          <w:szCs w:val="4"/>
        </w:rPr>
        <w:br/>
      </w:r>
      <w:r w:rsidR="00EB4837" w:rsidRPr="0043040D">
        <w:rPr>
          <w:rFonts w:ascii="Times New Roman" w:eastAsia="Times New Roman" w:hAnsi="Times New Roman" w:cs="Times New Roman"/>
          <w:sz w:val="19"/>
          <w:szCs w:val="19"/>
        </w:rPr>
        <w:t>Had he filed his lawsuit a few years earlier, Dred Scott probably never would have become a giant figure in U.S. history. Many people in Scott's position had won their lawsuits in state trial courts. However, by the time Scott's case made it to trial, U.S. political sentiments had changed and it took 11 years for his case to reach the Supreme Court of the United States. The Court's decision in </w:t>
      </w:r>
      <w:r w:rsidR="00EB4837" w:rsidRPr="0043040D">
        <w:rPr>
          <w:rFonts w:ascii="Times New Roman" w:eastAsia="Times New Roman" w:hAnsi="Times New Roman" w:cs="Times New Roman"/>
          <w:i/>
          <w:iCs/>
          <w:sz w:val="19"/>
          <w:szCs w:val="19"/>
        </w:rPr>
        <w:t>Dred Scott</w:t>
      </w:r>
      <w:r w:rsidR="00EB4837" w:rsidRPr="0043040D">
        <w:rPr>
          <w:rFonts w:ascii="Times New Roman" w:eastAsia="Times New Roman" w:hAnsi="Times New Roman" w:cs="Times New Roman"/>
          <w:sz w:val="19"/>
          <w:szCs w:val="19"/>
        </w:rPr>
        <w:t> v. </w:t>
      </w:r>
      <w:r w:rsidR="00EB4837" w:rsidRPr="0043040D">
        <w:rPr>
          <w:rFonts w:ascii="Times New Roman" w:eastAsia="Times New Roman" w:hAnsi="Times New Roman" w:cs="Times New Roman"/>
          <w:i/>
          <w:iCs/>
          <w:sz w:val="19"/>
          <w:szCs w:val="19"/>
        </w:rPr>
        <w:t>Sandford</w:t>
      </w:r>
      <w:r w:rsidR="00EB4837" w:rsidRPr="0043040D">
        <w:rPr>
          <w:rFonts w:ascii="Times New Roman" w:eastAsia="Times New Roman" w:hAnsi="Times New Roman" w:cs="Times New Roman"/>
          <w:sz w:val="19"/>
          <w:szCs w:val="19"/>
        </w:rPr>
        <w:t> remains among its most controversial.</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Slavery was at the root of Dred Scott's case. He sued his master to obtain freedom for himself and his family. The argument he used was that because he had lived in a territory where slavery was illegal, he could never again be enslaved. This was a doctrine that was recognized in common law for centuries in Europe. In the state where he filed his suit, Missouri, many people in his situation had sued their masters for their freedom and won.</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 was born a slave in Virginia around 1799. In 1834, Dr. John Emerson, a surgeon in the U.S. army, bought Scott in Missouri and moved him to Illinois. Illinois was a free state. In 1836, Scott and Emerson moved to Fort Snelling, in present-day Minnesota. In the Missouri Compromise of 1820, Congress had prohibited slavery in the area that included Fort Snelling. Emerson bought a slave named Harriet and Scott married her in 1836. In 1838, Emerson and the Scotts moved back to Missouri. The Scotts had two daughters, Eliza, born around 1843, and Lizzie, born around 1850.</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Emerson died in 1843 and he left his possessions, including the Scotts, to his widow, Irene. They lived in St. Louis, Missouri. In 1846, Dred Scott asked Mrs. Emerson if he could work for money. If he could earn and save money, he could buy his freedom from Mrs. Emerson. According to Scott, she refused.</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Scott sued Mrs. Emerson for "false imprisonment" and for battery. It was common for slaves who had been taken to free land to sue their masters and win their freedom. Scott sued Mrs. Emerson, claiming that Emerson held him illegally. Scott claimed that he had become a free man as soon as he lived in a free territory or state and then was taken against his will to a slave territory or state. In 1847, Emerson was able to win in Missouri Circuit court on a technicality; Scott's lawyers failed to prove to the jury that Emerson was holding Scott as a slave. Scott's lawyers successfully argued for a retrial with additional witnesses that could prove Emerson's ownership of Scott.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By the time the case went to trial in 1850, Mrs. Emerson had moved to Massachusetts and left John F.A. Sanford, her brother, in charge of her financial matters, including the Scott case. The jury agreed that Scott and his family should be free because of the doctrine "once free, always free." Sanford, acting for his sister, appealed to the Missouri Supreme Court. In 1852, two of the three judges found in favor of Mrs. Emerson and John Sanford. The decision consciously reversed earlier precedent. The newly elected proslavery justice, William Scott, wrote the decision, arguing that states like Missouri must have the power to refuse to enforce the laws of other states. Thus, regardless of wherever else Scott had been with his master, slavery was legal in Missouri.</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Dred Scott's lawyers could have appealed the decision to the Supreme Court of the United States, but they feared that a majority of the justices would simply endorse the state court decision without considering its merits. By 1853, John Sanford was legally recognized as the owner of the Scotts. Sanford had moved to New York, leaving the Scotts in Missouri. Since federal courts settle the dispute between citizens of different states, Scott was able to sue Sanford in federal court in a new case. A clerk mistakenly added a letter to Sanford's name, so the case permanently became </w:t>
      </w:r>
      <w:r w:rsidRPr="0043040D">
        <w:rPr>
          <w:rFonts w:ascii="Times New Roman" w:eastAsia="Times New Roman" w:hAnsi="Times New Roman" w:cs="Times New Roman"/>
          <w:i/>
          <w:iCs/>
          <w:sz w:val="19"/>
          <w:szCs w:val="19"/>
        </w:rPr>
        <w:t>Dred Scott</w:t>
      </w:r>
      <w:r w:rsidRPr="0043040D">
        <w:rPr>
          <w:rFonts w:ascii="Times New Roman" w:eastAsia="Times New Roman" w:hAnsi="Times New Roman" w:cs="Times New Roman"/>
          <w:sz w:val="19"/>
          <w:szCs w:val="19"/>
        </w:rPr>
        <w:t> v. </w:t>
      </w:r>
      <w:r w:rsidRPr="0043040D">
        <w:rPr>
          <w:rFonts w:ascii="Times New Roman" w:eastAsia="Times New Roman" w:hAnsi="Times New Roman" w:cs="Times New Roman"/>
          <w:i/>
          <w:iCs/>
          <w:sz w:val="19"/>
          <w:szCs w:val="19"/>
        </w:rPr>
        <w:t>John F. A. Sandford</w:t>
      </w:r>
      <w:r w:rsidRPr="0043040D">
        <w:rPr>
          <w:rFonts w:ascii="Times New Roman" w:eastAsia="Times New Roman" w:hAnsi="Times New Roman" w:cs="Times New Roman"/>
          <w:sz w:val="19"/>
          <w:szCs w:val="19"/>
        </w:rPr>
        <w:t>.</w:t>
      </w:r>
    </w:p>
    <w:p w:rsidR="00EB4837" w:rsidRPr="0043040D" w:rsidRDefault="00EB4837" w:rsidP="00EB4837">
      <w:pPr>
        <w:shd w:val="clear" w:color="auto" w:fill="FFFFFF"/>
        <w:spacing w:before="120" w:after="120" w:line="240" w:lineRule="auto"/>
        <w:textAlignment w:val="baseline"/>
        <w:rPr>
          <w:rFonts w:ascii="Times New Roman" w:eastAsia="Times New Roman" w:hAnsi="Times New Roman" w:cs="Times New Roman"/>
          <w:sz w:val="19"/>
          <w:szCs w:val="19"/>
        </w:rPr>
      </w:pPr>
      <w:r w:rsidRPr="0043040D">
        <w:rPr>
          <w:rFonts w:ascii="Times New Roman" w:eastAsia="Times New Roman" w:hAnsi="Times New Roman" w:cs="Times New Roman"/>
          <w:sz w:val="19"/>
          <w:szCs w:val="19"/>
        </w:rPr>
        <w:t>In 1854, the U. S. Court for the District of Missouri heard the case. Judge Robert W. Wells rejected Sanford's assertion that Scott could not sue because he was not a citizen. However, the judge instructed the jury that, as the Missouri Supreme Court had said, Scott was subject only to the laws of Missouri. The jury found for Sanford. Scott then appealed to the Supreme Court of the United States.</w:t>
      </w:r>
    </w:p>
    <w:p w:rsidR="008B6853" w:rsidRPr="00D46948" w:rsidRDefault="00EB4837" w:rsidP="0043040D">
      <w:pPr>
        <w:shd w:val="clear" w:color="auto" w:fill="FFFFFF"/>
        <w:spacing w:before="120" w:after="120" w:line="240" w:lineRule="auto"/>
        <w:textAlignment w:val="baseline"/>
        <w:rPr>
          <w:rFonts w:ascii="Times New Roman" w:eastAsia="Times New Roman" w:hAnsi="Times New Roman" w:cs="Times New Roman"/>
          <w:sz w:val="24"/>
          <w:szCs w:val="24"/>
        </w:rPr>
      </w:pPr>
      <w:r w:rsidRPr="0043040D">
        <w:rPr>
          <w:rFonts w:ascii="Times New Roman" w:eastAsia="Times New Roman" w:hAnsi="Times New Roman" w:cs="Times New Roman"/>
          <w:sz w:val="19"/>
          <w:szCs w:val="19"/>
        </w:rPr>
        <w:t>Unfortunately for Scott, the political divisions over slavery worsened from the time that his case first came to trial in 1847 through 1857 when the Supreme Court of the United States finally announced its decision. Events of this period that increased conflicts included the passage of the Fugitive Slave Act (1850), publication of </w:t>
      </w:r>
      <w:r w:rsidRPr="0043040D">
        <w:rPr>
          <w:rFonts w:ascii="Times New Roman" w:eastAsia="Times New Roman" w:hAnsi="Times New Roman" w:cs="Times New Roman"/>
          <w:i/>
          <w:iCs/>
          <w:sz w:val="19"/>
          <w:szCs w:val="19"/>
        </w:rPr>
        <w:t>Uncle Tom's Cabin (1852)</w:t>
      </w:r>
      <w:r w:rsidRPr="0043040D">
        <w:rPr>
          <w:rFonts w:ascii="Times New Roman" w:eastAsia="Times New Roman" w:hAnsi="Times New Roman" w:cs="Times New Roman"/>
          <w:sz w:val="19"/>
          <w:szCs w:val="19"/>
        </w:rPr>
        <w:t xml:space="preserve">, enactment of The Kansas-Nebraska Act (1854), violence in "bleeding Kansas" (1856), and Representative </w:t>
      </w:r>
      <w:proofErr w:type="spellStart"/>
      <w:r w:rsidRPr="0043040D">
        <w:rPr>
          <w:rFonts w:ascii="Times New Roman" w:eastAsia="Times New Roman" w:hAnsi="Times New Roman" w:cs="Times New Roman"/>
          <w:sz w:val="19"/>
          <w:szCs w:val="19"/>
        </w:rPr>
        <w:t>Brooks's</w:t>
      </w:r>
      <w:proofErr w:type="spellEnd"/>
      <w:r w:rsidRPr="0043040D">
        <w:rPr>
          <w:rFonts w:ascii="Times New Roman" w:eastAsia="Times New Roman" w:hAnsi="Times New Roman" w:cs="Times New Roman"/>
          <w:sz w:val="19"/>
          <w:szCs w:val="19"/>
        </w:rPr>
        <w:t xml:space="preserve"> beating of Senator Sumner in the U.S. Senate (1856). Like almost all people of thei</w:t>
      </w:r>
      <w:r w:rsidR="0043040D">
        <w:rPr>
          <w:rFonts w:ascii="Times New Roman" w:eastAsia="Times New Roman" w:hAnsi="Times New Roman" w:cs="Times New Roman"/>
          <w:sz w:val="19"/>
          <w:szCs w:val="19"/>
        </w:rPr>
        <w:t xml:space="preserve">r time, the justices had strong </w:t>
      </w:r>
      <w:r w:rsidRPr="0043040D">
        <w:rPr>
          <w:rFonts w:ascii="Times New Roman" w:eastAsia="Times New Roman" w:hAnsi="Times New Roman" w:cs="Times New Roman"/>
          <w:sz w:val="19"/>
          <w:szCs w:val="19"/>
        </w:rPr>
        <w:t>personal views about slavery. One justice, Peter V. Daniel of Virginia, supported slavery so much that he even refused to travel north of the Mason-Dixon line into a free state. Some historians believe that Chief Justice Taney hoped that his decision in the Dred Scott case would help prevent, not create future disputes over slavery.</w:t>
      </w:r>
      <w:r w:rsidR="007658FF" w:rsidRPr="0043040D">
        <w:rPr>
          <w:rFonts w:ascii="Times New Roman" w:eastAsia="Times New Roman" w:hAnsi="Times New Roman" w:cs="Times New Roman"/>
          <w:sz w:val="19"/>
          <w:szCs w:val="19"/>
        </w:rPr>
        <w:t xml:space="preserve"> </w:t>
      </w:r>
      <w:r w:rsidR="000A1423" w:rsidRPr="0043040D">
        <w:rPr>
          <w:rFonts w:ascii="Times New Roman" w:eastAsia="Times New Roman" w:hAnsi="Times New Roman" w:cs="Times New Roman"/>
          <w:b/>
          <w:bCs/>
          <w:caps/>
          <w:spacing w:val="15"/>
          <w:sz w:val="19"/>
          <w:szCs w:val="19"/>
        </w:rPr>
        <w:tab/>
      </w:r>
      <w:r w:rsidR="000A1423" w:rsidRPr="0043040D">
        <w:rPr>
          <w:rFonts w:ascii="Times New Roman" w:eastAsia="Times New Roman" w:hAnsi="Times New Roman" w:cs="Times New Roman"/>
          <w:b/>
          <w:bCs/>
          <w:caps/>
          <w:spacing w:val="15"/>
          <w:sz w:val="19"/>
          <w:szCs w:val="19"/>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0A1423">
        <w:rPr>
          <w:rFonts w:ascii="Times New Roman" w:eastAsia="Times New Roman" w:hAnsi="Times New Roman" w:cs="Times New Roman"/>
          <w:b/>
          <w:bCs/>
          <w:caps/>
          <w:spacing w:val="15"/>
          <w:sz w:val="18"/>
          <w:szCs w:val="18"/>
        </w:rPr>
        <w:tab/>
      </w:r>
      <w:r w:rsidR="00CC3785" w:rsidRPr="00BA5A80">
        <w:rPr>
          <w:rFonts w:ascii="Times New Roman" w:eastAsia="Times New Roman" w:hAnsi="Times New Roman" w:cs="Times New Roman"/>
          <w:sz w:val="20"/>
          <w:szCs w:val="20"/>
        </w:rPr>
        <w:br/>
      </w:r>
      <w:r w:rsidR="000A1423">
        <w:rPr>
          <w:rFonts w:ascii="Times New Roman" w:eastAsia="Times New Roman" w:hAnsi="Times New Roman" w:cs="Times New Roman"/>
          <w:sz w:val="4"/>
          <w:szCs w:val="4"/>
        </w:rPr>
        <w:br/>
      </w:r>
      <w:r w:rsidR="000A1423">
        <w:rPr>
          <w:rFonts w:ascii="Times New Roman" w:eastAsia="Times New Roman" w:hAnsi="Times New Roman" w:cs="Times New Roman"/>
          <w:sz w:val="4"/>
          <w:szCs w:val="4"/>
        </w:rPr>
        <w:br/>
      </w:r>
      <w:r w:rsidR="00713D80">
        <w:rPr>
          <w:rFonts w:ascii="Times New Roman" w:eastAsia="Times New Roman" w:hAnsi="Times New Roman" w:cs="Times New Roman"/>
          <w:spacing w:val="-15"/>
          <w:kern w:val="36"/>
          <w:u w:val="single"/>
        </w:rPr>
        <w:br/>
      </w:r>
      <w:r w:rsidRPr="00D46948">
        <w:rPr>
          <w:rFonts w:ascii="Times New Roman" w:eastAsia="Times New Roman" w:hAnsi="Times New Roman" w:cs="Times New Roman"/>
          <w:spacing w:val="-15"/>
          <w:kern w:val="36"/>
          <w:sz w:val="24"/>
          <w:szCs w:val="24"/>
          <w:u w:val="single"/>
        </w:rPr>
        <w:t>Classifying Arguments in the Case</w:t>
      </w:r>
      <w:r w:rsidR="007018F2" w:rsidRPr="00D46948">
        <w:rPr>
          <w:rFonts w:ascii="Times New Roman" w:eastAsia="Times New Roman" w:hAnsi="Times New Roman" w:cs="Times New Roman"/>
          <w:spacing w:val="-15"/>
          <w:kern w:val="36"/>
          <w:sz w:val="24"/>
          <w:szCs w:val="24"/>
          <w:u w:val="single"/>
        </w:rPr>
        <w:t xml:space="preserve">: </w:t>
      </w:r>
      <w:r w:rsidR="0043040D" w:rsidRPr="00D46948">
        <w:rPr>
          <w:rFonts w:ascii="Times New Roman" w:eastAsia="Times New Roman" w:hAnsi="Times New Roman" w:cs="Times New Roman"/>
          <w:spacing w:val="-15"/>
          <w:kern w:val="36"/>
          <w:sz w:val="24"/>
          <w:szCs w:val="24"/>
          <w:u w:val="single"/>
        </w:rPr>
        <w:t xml:space="preserve"> </w:t>
      </w:r>
      <w:r w:rsidRPr="00D46948">
        <w:rPr>
          <w:rFonts w:ascii="Times New Roman" w:eastAsia="Times New Roman" w:hAnsi="Times New Roman" w:cs="Times New Roman"/>
          <w:sz w:val="24"/>
          <w:szCs w:val="24"/>
        </w:rPr>
        <w:t>Read through each argument and decide whether it supports Dred Scott's side in favor of his freedom</w:t>
      </w:r>
      <w:r w:rsidR="000A5ACB" w:rsidRPr="00D46948">
        <w:rPr>
          <w:rFonts w:ascii="Times New Roman" w:eastAsia="Times New Roman" w:hAnsi="Times New Roman" w:cs="Times New Roman"/>
          <w:sz w:val="24"/>
          <w:szCs w:val="24"/>
        </w:rPr>
        <w:t xml:space="preserve"> (DS) or </w:t>
      </w:r>
      <w:r w:rsidRPr="00D46948">
        <w:rPr>
          <w:rFonts w:ascii="Times New Roman" w:eastAsia="Times New Roman" w:hAnsi="Times New Roman" w:cs="Times New Roman"/>
          <w:sz w:val="24"/>
          <w:szCs w:val="24"/>
        </w:rPr>
        <w:t xml:space="preserve">Sanford's position in favor of </w:t>
      </w:r>
      <w:r w:rsidR="000A5ACB" w:rsidRPr="00D46948">
        <w:rPr>
          <w:rFonts w:ascii="Times New Roman" w:eastAsia="Times New Roman" w:hAnsi="Times New Roman" w:cs="Times New Roman"/>
          <w:sz w:val="24"/>
          <w:szCs w:val="24"/>
        </w:rPr>
        <w:t xml:space="preserve">Scott's continued slavery (SAN). </w:t>
      </w:r>
      <w:r w:rsidRPr="00D46948">
        <w:rPr>
          <w:rFonts w:ascii="Times New Roman" w:eastAsia="Times New Roman" w:hAnsi="Times New Roman" w:cs="Times New Roman"/>
          <w:sz w:val="24"/>
          <w:szCs w:val="24"/>
        </w:rPr>
        <w:t xml:space="preserve"> </w:t>
      </w:r>
    </w:p>
    <w:p w:rsidR="00D46948" w:rsidRDefault="008B6853" w:rsidP="00BA5A80">
      <w:pPr>
        <w:spacing w:before="180" w:after="0" w:line="240" w:lineRule="auto"/>
        <w:textAlignment w:val="baseline"/>
        <w:outlineLvl w:val="0"/>
        <w:rPr>
          <w:rFonts w:ascii="Times New Roman" w:eastAsia="Times New Roman" w:hAnsi="Times New Roman" w:cs="Times New Roman"/>
          <w:sz w:val="18"/>
          <w:szCs w:val="18"/>
        </w:rPr>
      </w:pPr>
      <w:r w:rsidRPr="0043040D">
        <w:rPr>
          <w:rFonts w:ascii="Times New Roman" w:eastAsia="Times New Roman" w:hAnsi="Times New Roman" w:cs="Times New Roman"/>
          <w:sz w:val="18"/>
          <w:szCs w:val="18"/>
        </w:rPr>
        <w:t xml:space="preserve">1. </w:t>
      </w:r>
      <w:r w:rsidR="00EB4837" w:rsidRPr="0043040D">
        <w:rPr>
          <w:rFonts w:ascii="Times New Roman" w:eastAsia="Times New Roman" w:hAnsi="Times New Roman" w:cs="Times New Roman"/>
          <w:sz w:val="18"/>
          <w:szCs w:val="18"/>
        </w:rPr>
        <w:t>The Missouri Compromise of 1820 outlawed slavery forever in certain areas. Dred Scott's owner took him to these free areas. Thus, Scott became free forever.</w:t>
      </w:r>
      <w:r w:rsidR="0043040D">
        <w:rPr>
          <w:rFonts w:ascii="Times New Roman" w:eastAsia="Times New Roman" w:hAnsi="Times New Roman" w:cs="Times New Roman"/>
          <w:sz w:val="16"/>
          <w:szCs w:val="16"/>
        </w:rPr>
        <w:br/>
      </w:r>
      <w:r w:rsidR="0043040D">
        <w:rPr>
          <w:rFonts w:ascii="Times New Roman" w:eastAsia="Times New Roman" w:hAnsi="Times New Roman" w:cs="Times New Roman"/>
          <w:sz w:val="12"/>
          <w:szCs w:val="12"/>
        </w:rPr>
        <w:br/>
      </w:r>
      <w:r w:rsidRPr="0043040D">
        <w:rPr>
          <w:rFonts w:ascii="Times New Roman" w:eastAsia="Times New Roman" w:hAnsi="Times New Roman" w:cs="Times New Roman"/>
          <w:sz w:val="18"/>
          <w:szCs w:val="18"/>
        </w:rPr>
        <w:t xml:space="preserve">2. </w:t>
      </w:r>
      <w:r w:rsidR="00EB4837" w:rsidRPr="0043040D">
        <w:rPr>
          <w:rFonts w:ascii="Times New Roman" w:eastAsia="Times New Roman" w:hAnsi="Times New Roman" w:cs="Times New Roman"/>
          <w:sz w:val="18"/>
          <w:szCs w:val="18"/>
        </w:rPr>
        <w:t>Dred Scott is not a citizen because if he were he would be entitled to all of the privileges and immunities of a citizen, one of which is the right of free movement. It is clear that the laws governing slavery do not permit this, thus he cannot be a citizen.</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Pr="0043040D">
        <w:rPr>
          <w:rFonts w:ascii="Times New Roman" w:eastAsia="Times New Roman" w:hAnsi="Times New Roman" w:cs="Times New Roman"/>
          <w:sz w:val="18"/>
          <w:szCs w:val="18"/>
        </w:rPr>
        <w:t xml:space="preserve">3. </w:t>
      </w:r>
      <w:r w:rsidR="00EB4837" w:rsidRPr="0043040D">
        <w:rPr>
          <w:rFonts w:ascii="Times New Roman" w:eastAsia="Times New Roman" w:hAnsi="Times New Roman" w:cs="Times New Roman"/>
          <w:sz w:val="18"/>
          <w:szCs w:val="18"/>
        </w:rPr>
        <w:t>Even before the Constitution, some states allowed blacks to vote. The Constitution does not say explicitly that blacks cannot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4. </w:t>
      </w:r>
      <w:r w:rsidR="00EB4837" w:rsidRPr="005C0BC2">
        <w:rPr>
          <w:rFonts w:ascii="Times New Roman" w:eastAsia="Times New Roman" w:hAnsi="Times New Roman" w:cs="Times New Roman"/>
          <w:sz w:val="17"/>
          <w:szCs w:val="17"/>
        </w:rPr>
        <w:t>It was law in many states and had been common law in Europe for centuries that a slave who legally traveled to a free area automatically became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5. </w:t>
      </w:r>
      <w:r w:rsidR="00EB4837" w:rsidRPr="0043040D">
        <w:rPr>
          <w:rFonts w:ascii="Times New Roman" w:eastAsia="Times New Roman" w:hAnsi="Times New Roman" w:cs="Times New Roman"/>
          <w:sz w:val="18"/>
          <w:szCs w:val="18"/>
        </w:rPr>
        <w:t>In the case of </w:t>
      </w:r>
      <w:r w:rsidR="00EB4837" w:rsidRPr="0043040D">
        <w:rPr>
          <w:rFonts w:ascii="Times New Roman" w:eastAsia="Times New Roman" w:hAnsi="Times New Roman" w:cs="Times New Roman"/>
          <w:i/>
          <w:iCs/>
          <w:sz w:val="18"/>
          <w:szCs w:val="18"/>
        </w:rPr>
        <w:t>Strader</w:t>
      </w:r>
      <w:r w:rsidR="00EB4837" w:rsidRPr="0043040D">
        <w:rPr>
          <w:rFonts w:ascii="Times New Roman" w:eastAsia="Times New Roman" w:hAnsi="Times New Roman" w:cs="Times New Roman"/>
          <w:sz w:val="18"/>
          <w:szCs w:val="18"/>
        </w:rPr>
        <w:t> v. </w:t>
      </w:r>
      <w:r w:rsidR="00EB4837" w:rsidRPr="0043040D">
        <w:rPr>
          <w:rFonts w:ascii="Times New Roman" w:eastAsia="Times New Roman" w:hAnsi="Times New Roman" w:cs="Times New Roman"/>
          <w:i/>
          <w:iCs/>
          <w:sz w:val="18"/>
          <w:szCs w:val="18"/>
        </w:rPr>
        <w:t>Graham</w:t>
      </w:r>
      <w:r w:rsidR="00EB4837" w:rsidRPr="0043040D">
        <w:rPr>
          <w:rFonts w:ascii="Times New Roman" w:eastAsia="Times New Roman" w:hAnsi="Times New Roman" w:cs="Times New Roman"/>
          <w:sz w:val="18"/>
          <w:szCs w:val="18"/>
        </w:rPr>
        <w:t> (1850), the Supreme Court of the United States heard the case of three slaves who had been taken from Kentucky to</w:t>
      </w:r>
      <w:r w:rsidR="00C04E50">
        <w:rPr>
          <w:rFonts w:ascii="Times New Roman" w:eastAsia="Times New Roman" w:hAnsi="Times New Roman" w:cs="Times New Roman"/>
          <w:sz w:val="18"/>
          <w:szCs w:val="18"/>
        </w:rPr>
        <w:t xml:space="preserve"> </w:t>
      </w:r>
      <w:r w:rsidR="00EB4837" w:rsidRPr="0043040D">
        <w:rPr>
          <w:rFonts w:ascii="Times New Roman" w:eastAsia="Times New Roman" w:hAnsi="Times New Roman" w:cs="Times New Roman"/>
          <w:sz w:val="18"/>
          <w:szCs w:val="18"/>
        </w:rPr>
        <w:t>Indiana and Ohio and then back to Kentucky. The Court declared that the status of the slave depended on the laws of Kentucky, not Ohio.</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6. </w:t>
      </w:r>
      <w:r w:rsidR="00EB4837" w:rsidRPr="0043040D">
        <w:rPr>
          <w:rFonts w:ascii="Times New Roman" w:eastAsia="Times New Roman" w:hAnsi="Times New Roman" w:cs="Times New Roman"/>
          <w:sz w:val="18"/>
          <w:szCs w:val="18"/>
        </w:rPr>
        <w:t>The Constitution recognized the existence of slavery. Therefore, the men who framed and ratified the Constitution must have believed that slaves and their descendants were not to be citizens.</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7. </w:t>
      </w:r>
      <w:r w:rsidR="00EB4837" w:rsidRPr="0043040D">
        <w:rPr>
          <w:rFonts w:ascii="Times New Roman" w:eastAsia="Times New Roman" w:hAnsi="Times New Roman" w:cs="Times New Roman"/>
          <w:sz w:val="18"/>
          <w:szCs w:val="18"/>
        </w:rPr>
        <w:t>The Missouri Compromise of 1820 that outlawed slavery in some future states was unconstitutional because Congress does not have the authority to deny property rights of law-abiding citizens. Thus, Scott was always a slave in areas that were free.</w:t>
      </w:r>
      <w:r w:rsidR="0043040D">
        <w:rPr>
          <w:rFonts w:ascii="Times New Roman" w:eastAsia="Times New Roman" w:hAnsi="Times New Roman" w:cs="Times New Roman"/>
          <w:sz w:val="18"/>
          <w:szCs w:val="18"/>
        </w:rPr>
        <w:br/>
      </w:r>
      <w:r w:rsidR="0043040D">
        <w:rPr>
          <w:rFonts w:ascii="Times New Roman" w:eastAsia="Times New Roman" w:hAnsi="Times New Roman" w:cs="Times New Roman"/>
          <w:sz w:val="12"/>
          <w:szCs w:val="12"/>
        </w:rPr>
        <w:br/>
      </w:r>
      <w:r w:rsidR="00E74974" w:rsidRPr="0043040D">
        <w:rPr>
          <w:rFonts w:ascii="Times New Roman" w:eastAsia="Times New Roman" w:hAnsi="Times New Roman" w:cs="Times New Roman"/>
          <w:sz w:val="18"/>
          <w:szCs w:val="18"/>
        </w:rPr>
        <w:t xml:space="preserve">8. </w:t>
      </w:r>
      <w:r w:rsidR="00EB4837" w:rsidRPr="0043040D">
        <w:rPr>
          <w:rFonts w:ascii="Times New Roman" w:eastAsia="Times New Roman" w:hAnsi="Times New Roman" w:cs="Times New Roman"/>
          <w:sz w:val="18"/>
          <w:szCs w:val="18"/>
        </w:rPr>
        <w:t>At the time of the Dred Scott case, women and minors could sue in federal court even though they could not vote.</w:t>
      </w:r>
      <w:r w:rsidR="00BA5A80" w:rsidRPr="0043040D">
        <w:rPr>
          <w:rFonts w:ascii="Times New Roman" w:eastAsia="Times New Roman" w:hAnsi="Times New Roman" w:cs="Times New Roman"/>
          <w:sz w:val="18"/>
          <w:szCs w:val="18"/>
        </w:rPr>
        <w:t xml:space="preserve">  </w:t>
      </w:r>
    </w:p>
    <w:p w:rsidR="00C51EE1" w:rsidRDefault="00E66E21" w:rsidP="00D46948">
      <w:pPr>
        <w:pStyle w:val="NoSpacing"/>
        <w:ind w:left="-180" w:right="-90"/>
        <w:rPr>
          <w:rFonts w:ascii="Garamond" w:hAnsi="Garamond"/>
          <w:b/>
          <w:sz w:val="19"/>
          <w:szCs w:val="19"/>
        </w:rPr>
      </w:pPr>
      <w:r>
        <w:rPr>
          <w:rFonts w:ascii="Garamond" w:hAnsi="Garamond"/>
          <w:b/>
          <w:sz w:val="19"/>
          <w:szCs w:val="19"/>
        </w:rPr>
        <w:lastRenderedPageBreak/>
        <w:br/>
      </w:r>
      <w:r>
        <w:rPr>
          <w:rFonts w:ascii="Garamond" w:hAnsi="Garamond"/>
          <w:b/>
          <w:sz w:val="19"/>
          <w:szCs w:val="19"/>
        </w:rPr>
        <w:br/>
      </w:r>
    </w:p>
    <w:p w:rsidR="00D46948" w:rsidRDefault="00D46948" w:rsidP="00D46948">
      <w:pPr>
        <w:pStyle w:val="NoSpacing"/>
        <w:ind w:left="-180" w:right="-90"/>
        <w:rPr>
          <w:rFonts w:ascii="Times New Roman" w:hAnsi="Times New Roman" w:cs="Times New Roman"/>
          <w:sz w:val="10"/>
          <w:szCs w:val="10"/>
        </w:rPr>
      </w:pPr>
      <w:r>
        <w:rPr>
          <w:rFonts w:ascii="Garamond" w:hAnsi="Garamond"/>
          <w:b/>
          <w:sz w:val="19"/>
          <w:szCs w:val="19"/>
        </w:rPr>
        <w:t>“</w:t>
      </w:r>
      <w:r w:rsidRPr="00410C59">
        <w:rPr>
          <w:rFonts w:ascii="Garamond" w:hAnsi="Garamond"/>
          <w:b/>
          <w:sz w:val="19"/>
          <w:szCs w:val="19"/>
        </w:rPr>
        <w:t xml:space="preserve">We think they </w:t>
      </w:r>
      <w:r w:rsidRPr="00410C59">
        <w:rPr>
          <w:rFonts w:ascii="Garamond" w:hAnsi="Garamond"/>
          <w:b/>
          <w:sz w:val="18"/>
          <w:szCs w:val="18"/>
        </w:rPr>
        <w:t>[people of African ancestry]</w:t>
      </w:r>
      <w:r w:rsidRPr="00410C59">
        <w:rPr>
          <w:rFonts w:ascii="Garamond" w:hAnsi="Garamond"/>
          <w:b/>
          <w:sz w:val="19"/>
          <w:szCs w:val="19"/>
        </w:rPr>
        <w:t xml:space="preserve"> are . . . not included, and were not intended to be included, under the word ‘citizens’ in the Constitution, and can therefore claim none of the rights and privileges which that instrument provides for and secures to citizens of the United States.”</w:t>
      </w:r>
      <w:r w:rsidRPr="00410C59">
        <w:rPr>
          <w:sz w:val="23"/>
          <w:szCs w:val="23"/>
        </w:rPr>
        <w:t> </w:t>
      </w:r>
      <w:r w:rsidRPr="00410C59">
        <w:rPr>
          <w:sz w:val="23"/>
          <w:szCs w:val="23"/>
        </w:rPr>
        <w:br/>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410C59">
        <w:rPr>
          <w:sz w:val="16"/>
          <w:szCs w:val="16"/>
        </w:rPr>
        <w:t xml:space="preserve">     </w:t>
      </w:r>
      <w:r>
        <w:rPr>
          <w:sz w:val="16"/>
          <w:szCs w:val="16"/>
        </w:rPr>
        <w:tab/>
      </w:r>
      <w:r>
        <w:rPr>
          <w:sz w:val="16"/>
          <w:szCs w:val="16"/>
        </w:rPr>
        <w:tab/>
      </w:r>
      <w:r w:rsidRPr="00410C59">
        <w:rPr>
          <w:sz w:val="16"/>
          <w:szCs w:val="16"/>
        </w:rPr>
        <w:t xml:space="preserve">   </w:t>
      </w:r>
      <w:r>
        <w:rPr>
          <w:sz w:val="16"/>
          <w:szCs w:val="16"/>
        </w:rPr>
        <w:t xml:space="preserve">         </w:t>
      </w:r>
      <w:r>
        <w:rPr>
          <w:sz w:val="16"/>
          <w:szCs w:val="16"/>
        </w:rPr>
        <w:tab/>
        <w:t xml:space="preserve">                                </w:t>
      </w:r>
      <w:r w:rsidRPr="00410C59">
        <w:rPr>
          <w:sz w:val="16"/>
          <w:szCs w:val="16"/>
        </w:rPr>
        <w:t xml:space="preserve"> - Chief Justice Taney, speaking for the majority</w:t>
      </w:r>
      <w:r w:rsidR="00866E76">
        <w:rPr>
          <w:rFonts w:ascii="Times New Roman" w:hAnsi="Times New Roman" w:cs="Times New Roman"/>
          <w:sz w:val="24"/>
          <w:szCs w:val="24"/>
        </w:rPr>
        <w:pict>
          <v:rect id="_x0000_i1025" style="width:580.05pt;height:1.75pt" o:hrpct="984" o:hralign="center" o:hrstd="t" o:hrnoshade="t" o:hr="t" fillcolor="black" stroked="f"/>
        </w:pict>
      </w:r>
    </w:p>
    <w:p w:rsidR="001E474B" w:rsidRDefault="00E66E21" w:rsidP="001E474B">
      <w:pPr>
        <w:shd w:val="clear" w:color="auto" w:fill="EBE5DB"/>
        <w:spacing w:after="0" w:line="240" w:lineRule="auto"/>
        <w:textAlignment w:val="baseline"/>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Key Excerpts from the MAJORITY OPINION: Read and Highlight or Underline the Following Information </w:t>
      </w:r>
    </w:p>
    <w:p w:rsidR="001E474B" w:rsidRDefault="00D46948" w:rsidP="001E474B">
      <w:pPr>
        <w:shd w:val="clear" w:color="auto" w:fill="EBE5DB"/>
        <w:spacing w:after="0" w:line="240" w:lineRule="auto"/>
        <w:jc w:val="center"/>
        <w:textAlignment w:val="baseline"/>
        <w:outlineLvl w:val="0"/>
        <w:rPr>
          <w:sz w:val="4"/>
          <w:szCs w:val="4"/>
        </w:rPr>
      </w:pPr>
      <w:r w:rsidRPr="00DE613B">
        <w:rPr>
          <w:b/>
          <w:sz w:val="23"/>
          <w:szCs w:val="23"/>
          <w:highlight w:val="yellow"/>
        </w:rPr>
        <w:t>The decision was 7 to 2. Chief Justice Roger B. Taney delivered the opinion of the Court</w:t>
      </w:r>
      <w:r w:rsidRPr="00DE613B">
        <w:rPr>
          <w:b/>
          <w:sz w:val="21"/>
          <w:szCs w:val="21"/>
        </w:rPr>
        <w:br/>
      </w:r>
    </w:p>
    <w:p w:rsidR="00D46948" w:rsidRPr="00C51EE1" w:rsidRDefault="00D46948" w:rsidP="001E474B">
      <w:pPr>
        <w:pStyle w:val="NormalWeb"/>
        <w:shd w:val="clear" w:color="auto" w:fill="FFFFFF"/>
        <w:spacing w:before="120" w:beforeAutospacing="0" w:after="120" w:afterAutospacing="0"/>
        <w:textAlignment w:val="baseline"/>
      </w:pPr>
      <w:r w:rsidRPr="00C51EE1">
        <w:t xml:space="preserve">.. Can a negro, whose ancestors were imported into this country, and sold as slaves, become a member of the political community formed and brought into existence by the Constitution of the United States, and as such become entitled to all the rights, and privileges, and immunities, </w:t>
      </w:r>
      <w:proofErr w:type="spellStart"/>
      <w:r w:rsidRPr="00C51EE1">
        <w:t>guarantied</w:t>
      </w:r>
      <w:proofErr w:type="spellEnd"/>
      <w:r w:rsidRPr="00C51EE1">
        <w:t xml:space="preserve"> by that instrument to the citizen? One of which rights is the privilege of suing in a court of the United States in the cases specified in the Constitution.</w:t>
      </w:r>
    </w:p>
    <w:p w:rsidR="00D46948" w:rsidRPr="00C51EE1" w:rsidRDefault="00D46948" w:rsidP="00B52EEF">
      <w:pPr>
        <w:pStyle w:val="NormalWeb"/>
        <w:shd w:val="clear" w:color="auto" w:fill="FFFFFF"/>
        <w:spacing w:before="120" w:beforeAutospacing="0" w:after="120" w:afterAutospacing="0"/>
        <w:textAlignment w:val="baseline"/>
      </w:pPr>
      <w:r w:rsidRPr="00C51EE1">
        <w:t>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w:t>
      </w:r>
    </w:p>
    <w:p w:rsidR="00D46948" w:rsidRPr="00C51EE1" w:rsidRDefault="00D46948" w:rsidP="00B52EEF">
      <w:pPr>
        <w:pStyle w:val="NormalWeb"/>
        <w:shd w:val="clear" w:color="auto" w:fill="FFFFFF"/>
        <w:spacing w:before="120" w:beforeAutospacing="0" w:after="120" w:afterAutospacing="0"/>
        <w:textAlignment w:val="baseline"/>
      </w:pPr>
      <w:r w:rsidRPr="00C51EE1">
        <w:t>. . .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w:t>
      </w:r>
    </w:p>
    <w:p w:rsidR="00D46948" w:rsidRPr="00C51EE1" w:rsidRDefault="00D46948" w:rsidP="00B52EEF">
      <w:pPr>
        <w:pStyle w:val="NormalWeb"/>
        <w:shd w:val="clear" w:color="auto" w:fill="FFFFFF"/>
        <w:spacing w:before="120" w:beforeAutospacing="0" w:after="120" w:afterAutospacing="0"/>
        <w:textAlignment w:val="baseline"/>
      </w:pPr>
      <w:r w:rsidRPr="00C51EE1">
        <w:t>For if they were so received, and entitled to the privileges and immunities of citizens, it would exempt them from the operation of the special laws and from the police regulations which they considered to be necessary for their own safety. It would give to persons of the negro race, who were recognized as citizens in any one State of the Union, the right to enter every other State whenever they pleased...to go where they pleased at every hour of the day or night without molestation, unless they committed some violation of law for which a white man would be punished; and it would give them the full liberty of speech in public and in private upon all subjects upon which its own citizens might speak; to hold public meetings upon political affairs, and to keep and carry arms wherever they went. And all of this would be done in the face of the subject race of the same color, both free and slaves, and inevitably producing discontent and insubordination among them, and endangering the peace and safety of the State.</w:t>
      </w:r>
    </w:p>
    <w:p w:rsidR="00D46948" w:rsidRPr="00C51EE1" w:rsidRDefault="00D46948" w:rsidP="00B52EEF">
      <w:pPr>
        <w:pStyle w:val="NormalWeb"/>
        <w:shd w:val="clear" w:color="auto" w:fill="FFFFFF"/>
        <w:spacing w:before="120" w:beforeAutospacing="0" w:after="120" w:afterAutospacing="0"/>
        <w:textAlignment w:val="baseline"/>
      </w:pPr>
      <w:r w:rsidRPr="00C51EE1">
        <w:t>The act of Congress, upon which the plaintiff relies, declares that slavery and involuntary servitude, except as a punishment for crime, shall be forever prohibited in all that part of the territory ceded by France, under the name of Louisiana, which lies north of thirty-six degrees thirty minutes north latitude, and not included within the limits of Missouri. And the difficulty which meets us at the threshold of this part of the inquiry is, whether Congress was authorized to pass this law under any of the powers granted to it by the Constitution; for if the authority is not given by that instrument, it is the duty of this court to declare it void and inoperative, and incapable of conferring freedom upon any one who is held as a slave under the laws of any one of the States.</w:t>
      </w:r>
    </w:p>
    <w:p w:rsidR="00D46948" w:rsidRPr="00C51EE1" w:rsidRDefault="00D46948" w:rsidP="00B52EEF">
      <w:pPr>
        <w:pStyle w:val="NormalWeb"/>
        <w:shd w:val="clear" w:color="auto" w:fill="FFFFFF"/>
        <w:spacing w:before="120" w:beforeAutospacing="0" w:after="120" w:afterAutospacing="0"/>
        <w:textAlignment w:val="baseline"/>
      </w:pPr>
      <w:r w:rsidRPr="00C51EE1">
        <w:t>There is certainly no power given by the Constitution to the Federal Government to establish or maintain colonies bordering on the United States or at a distance, to be ruled and governed at its own pleasure; nor to enlarge its territorial limits in any way, except by the admission of new States. That power is plainly given; and if a new State is admitted, it needs no further legislation by Congress, because the Constitution itself defines the relative rights and powers, and duties of the State, and the citizens of the State, and the Federal Government. But no power is given to acquire a Territory to be held and governed permanently in that character.</w:t>
      </w:r>
    </w:p>
    <w:p w:rsidR="00D46948" w:rsidRPr="00C51EE1" w:rsidRDefault="00D46948" w:rsidP="00B52EEF">
      <w:pPr>
        <w:pStyle w:val="NormalWeb"/>
        <w:shd w:val="clear" w:color="auto" w:fill="FFFFFF"/>
        <w:spacing w:before="120" w:beforeAutospacing="0" w:after="120" w:afterAutospacing="0"/>
        <w:textAlignment w:val="baseline"/>
      </w:pPr>
      <w:r w:rsidRPr="00C51EE1">
        <w:t>. . . [I]t may be safely assumed that citizens of the United States who migrate to a Territory belonging to the people of the United States, cannot be ruled as mere colonists, dependent upon the will of the General Government, and to be governed by any laws it may think proper to impose. The principle upon which our Governments rests is the union of States, sovereign and independent within their own limits in . . . their internal and domestic concerns, and bound together as one people by a General Government, possessing certain enumerated and restricted powers, delegated to it by the people of the several States</w:t>
      </w:r>
      <w:proofErr w:type="gramStart"/>
      <w:r w:rsidRPr="00C51EE1">
        <w:t>. . . .</w:t>
      </w:r>
      <w:proofErr w:type="gramEnd"/>
    </w:p>
    <w:p w:rsidR="00C51EE1" w:rsidRDefault="00C51EE1" w:rsidP="00B52EEF">
      <w:pPr>
        <w:pStyle w:val="NormalWeb"/>
        <w:shd w:val="clear" w:color="auto" w:fill="FFFFFF"/>
        <w:spacing w:before="120" w:beforeAutospacing="0" w:after="120" w:afterAutospacing="0"/>
        <w:textAlignment w:val="baseline"/>
      </w:pPr>
    </w:p>
    <w:p w:rsidR="00C51EE1" w:rsidRDefault="00C51EE1" w:rsidP="00B52EEF">
      <w:pPr>
        <w:pStyle w:val="NormalWeb"/>
        <w:shd w:val="clear" w:color="auto" w:fill="FFFFFF"/>
        <w:spacing w:before="120" w:beforeAutospacing="0" w:after="120" w:afterAutospacing="0"/>
        <w:textAlignment w:val="baseline"/>
      </w:pPr>
    </w:p>
    <w:p w:rsidR="00D46948" w:rsidRPr="00C51EE1" w:rsidRDefault="00D46948" w:rsidP="00B52EEF">
      <w:pPr>
        <w:pStyle w:val="NormalWeb"/>
        <w:shd w:val="clear" w:color="auto" w:fill="FFFFFF"/>
        <w:spacing w:before="120" w:beforeAutospacing="0" w:after="120" w:afterAutospacing="0"/>
        <w:textAlignment w:val="baseline"/>
      </w:pPr>
      <w:r w:rsidRPr="00C51EE1">
        <w:lastRenderedPageBreak/>
        <w:t>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continues to exist and act as a Government and sovereignty. It has no power of any kind beyond it; and it cannot, when it enters a Territory of the United States, put off its character, and assume discretionary or despotic powers which the Constitution has denied to it.</w:t>
      </w:r>
    </w:p>
    <w:p w:rsidR="00D46948" w:rsidRPr="00C51EE1" w:rsidRDefault="00D46948" w:rsidP="00D46948">
      <w:pPr>
        <w:pStyle w:val="NormalWeb"/>
        <w:shd w:val="clear" w:color="auto" w:fill="FFFFFF"/>
        <w:spacing w:before="120" w:beforeAutospacing="0" w:after="120" w:afterAutospacing="0"/>
        <w:textAlignment w:val="baseline"/>
      </w:pPr>
      <w:r w:rsidRPr="00C51EE1">
        <w:t xml:space="preserve">. . . [T]he rights of private property have been guarded with . . . care. </w:t>
      </w:r>
      <w:proofErr w:type="gramStart"/>
      <w:r w:rsidRPr="00C51EE1">
        <w:t>Thus</w:t>
      </w:r>
      <w:proofErr w:type="gramEnd"/>
      <w:r w:rsidRPr="00C51EE1">
        <w:t xml:space="preserve">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offence against the laws, could hardly be dignified with the name of due process of law.</w:t>
      </w:r>
    </w:p>
    <w:p w:rsidR="00D46948" w:rsidRPr="00C51EE1" w:rsidRDefault="00D46948" w:rsidP="00D46948">
      <w:pPr>
        <w:pStyle w:val="NormalWeb"/>
        <w:shd w:val="clear" w:color="auto" w:fill="FFFFFF"/>
        <w:spacing w:before="120" w:beforeAutospacing="0" w:after="120" w:afterAutospacing="0"/>
        <w:textAlignment w:val="baseline"/>
      </w:pPr>
      <w:r w:rsidRPr="00C51EE1">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w:t>
      </w:r>
    </w:p>
    <w:p w:rsidR="00D46948" w:rsidRPr="00C51EE1" w:rsidRDefault="00D46948" w:rsidP="00D46948">
      <w:pPr>
        <w:pStyle w:val="NormalWeb"/>
        <w:shd w:val="clear" w:color="auto" w:fill="FFFFFF"/>
        <w:spacing w:before="120" w:beforeAutospacing="0" w:after="120" w:afterAutospacing="0"/>
        <w:textAlignment w:val="baseline"/>
      </w:pPr>
      <w:r w:rsidRPr="00C51EE1">
        <w:t>But there is another point in the case which depends on State power and State law. And it is contended, on the part of the plaintiff, that he is made free by being taken to Rock Island, in the State of Illinois, independently of his residence in the territory of the United States; and being so made free, he was not again reduced to a state of slavery by being brought back to Missouri.</w:t>
      </w:r>
    </w:p>
    <w:p w:rsidR="00D46948" w:rsidRPr="00C51EE1" w:rsidRDefault="00D46948" w:rsidP="00D46948">
      <w:pPr>
        <w:pStyle w:val="NormalWeb"/>
        <w:shd w:val="clear" w:color="auto" w:fill="FFFFFF"/>
        <w:spacing w:before="120" w:beforeAutospacing="0" w:after="120" w:afterAutospacing="0"/>
        <w:textAlignment w:val="baseline"/>
      </w:pPr>
      <w:r w:rsidRPr="00C51EE1">
        <w:t>. . . [I]n the case of</w:t>
      </w:r>
      <w:r w:rsidRPr="00C51EE1">
        <w:rPr>
          <w:rStyle w:val="apple-converted-space"/>
        </w:rPr>
        <w:t> </w:t>
      </w:r>
      <w:r w:rsidRPr="00C51EE1">
        <w:rPr>
          <w:i/>
          <w:iCs/>
        </w:rPr>
        <w:t>Strader et al.</w:t>
      </w:r>
      <w:r w:rsidRPr="00C51EE1">
        <w:rPr>
          <w:rStyle w:val="apple-converted-space"/>
        </w:rPr>
        <w:t> </w:t>
      </w:r>
      <w:r w:rsidRPr="00C51EE1">
        <w:t>v.</w:t>
      </w:r>
      <w:r w:rsidRPr="00C51EE1">
        <w:rPr>
          <w:rStyle w:val="apple-converted-space"/>
        </w:rPr>
        <w:t> </w:t>
      </w:r>
      <w:r w:rsidRPr="00C51EE1">
        <w:rPr>
          <w:i/>
          <w:iCs/>
        </w:rPr>
        <w:t>Graham</w:t>
      </w:r>
      <w:r w:rsidRPr="00C51EE1">
        <w:rPr>
          <w:rStyle w:val="apple-converted-space"/>
        </w:rPr>
        <w:t> </w:t>
      </w:r>
      <w:r w:rsidRPr="00C51EE1">
        <w:t>. . . the slaves had been taken from Kentucky to Ohio, with the consent of the owner, and afterwards brought back to Kentucky. And this court held that their status or condition, as free or slave, depended upon the laws of Kentucky, when they were brought back into that State, and not of Ohio</w:t>
      </w:r>
      <w:proofErr w:type="gramStart"/>
      <w:r w:rsidRPr="00C51EE1">
        <w:t>. . . .</w:t>
      </w:r>
      <w:proofErr w:type="gramEnd"/>
    </w:p>
    <w:p w:rsidR="00D46948" w:rsidRPr="00C51EE1" w:rsidRDefault="00D46948" w:rsidP="00D46948">
      <w:pPr>
        <w:pStyle w:val="NormalWeb"/>
        <w:shd w:val="clear" w:color="auto" w:fill="FFFFFF"/>
        <w:spacing w:before="120" w:beforeAutospacing="0" w:after="120" w:afterAutospacing="0"/>
        <w:textAlignment w:val="baseline"/>
      </w:pPr>
      <w:proofErr w:type="gramStart"/>
      <w:r w:rsidRPr="00C51EE1">
        <w:t>So</w:t>
      </w:r>
      <w:proofErr w:type="gramEnd"/>
      <w:r w:rsidRPr="00C51EE1">
        <w:t xml:space="preserve"> in this case. As Scott was a slave when taken into the State of Illinois by his owner, and was there held as such, and brought back in that character, his status, as free or slave, depended on the laws of Missouri, and not of Illinois.</w:t>
      </w:r>
    </w:p>
    <w:p w:rsidR="00D46948" w:rsidRPr="00C51EE1" w:rsidRDefault="00D46948" w:rsidP="00D46948">
      <w:pPr>
        <w:shd w:val="clear" w:color="auto" w:fill="FFFFFF"/>
        <w:spacing w:before="120" w:after="120" w:line="240" w:lineRule="auto"/>
        <w:textAlignment w:val="baseline"/>
        <w:rPr>
          <w:sz w:val="24"/>
          <w:szCs w:val="24"/>
        </w:rPr>
      </w:pPr>
      <w:r w:rsidRPr="00C51EE1">
        <w:rPr>
          <w:rFonts w:ascii="Times New Roman" w:hAnsi="Times New Roman" w:cs="Times New Roman"/>
          <w:sz w:val="24"/>
          <w:szCs w:val="24"/>
        </w:rPr>
        <w:t>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jurisdiction in the case, and could give no judgment in it. Its judgment for the defendant must, consequently, be reversed, and a mandate issued, directing the suit to be dismissed for want of jurisdiction.</w:t>
      </w:r>
      <w:r w:rsidRPr="00C51EE1">
        <w:rPr>
          <w:sz w:val="24"/>
          <w:szCs w:val="24"/>
        </w:rPr>
        <w:t xml:space="preserve">    </w:t>
      </w:r>
      <w:r w:rsidRPr="00C51EE1">
        <w:rPr>
          <w:sz w:val="24"/>
          <w:szCs w:val="24"/>
        </w:rPr>
        <w:br/>
      </w:r>
    </w:p>
    <w:p w:rsidR="00866E76" w:rsidRPr="00866E76" w:rsidRDefault="00D46948" w:rsidP="00C51EE1">
      <w:pPr>
        <w:shd w:val="clear" w:color="auto" w:fill="FFFFFF"/>
        <w:spacing w:before="120" w:after="120" w:line="240" w:lineRule="auto"/>
        <w:textAlignment w:val="baseline"/>
        <w:rPr>
          <w:rFonts w:ascii="Times New Roman" w:eastAsia="Times New Roman" w:hAnsi="Times New Roman" w:cs="Times New Roman"/>
          <w:sz w:val="24"/>
          <w:szCs w:val="24"/>
        </w:rPr>
      </w:pPr>
      <w:r w:rsidRPr="00C51EE1">
        <w:rPr>
          <w:sz w:val="24"/>
          <w:szCs w:val="24"/>
        </w:rPr>
        <w:br/>
      </w:r>
      <w:r w:rsidRPr="00D34A81">
        <w:rPr>
          <w:rFonts w:ascii="Times New Roman" w:hAnsi="Times New Roman" w:cs="Times New Roman"/>
          <w:b/>
          <w:caps/>
          <w:color w:val="C00000"/>
          <w:spacing w:val="15"/>
          <w:sz w:val="21"/>
          <w:szCs w:val="21"/>
          <w:u w:val="single"/>
        </w:rPr>
        <w:t>QUESTIONS TO CONSIDER</w:t>
      </w:r>
      <w:r w:rsidRPr="00BA5A80">
        <w:rPr>
          <w:caps/>
          <w:spacing w:val="15"/>
          <w:sz w:val="21"/>
          <w:szCs w:val="21"/>
        </w:rPr>
        <w:br/>
      </w:r>
      <w:r>
        <w:rPr>
          <w:rFonts w:ascii="Times New Roman" w:eastAsia="Times New Roman" w:hAnsi="Times New Roman" w:cs="Times New Roman"/>
          <w:sz w:val="12"/>
          <w:szCs w:val="12"/>
        </w:rPr>
        <w:br/>
      </w:r>
      <w:r w:rsidRPr="00866E76">
        <w:rPr>
          <w:rFonts w:ascii="Times New Roman" w:eastAsia="Times New Roman" w:hAnsi="Times New Roman" w:cs="Times New Roman"/>
          <w:sz w:val="24"/>
          <w:szCs w:val="24"/>
        </w:rPr>
        <w:t xml:space="preserve">1 Why did Dred Scott he sue the </w:t>
      </w:r>
      <w:proofErr w:type="spellStart"/>
      <w:r w:rsidRPr="00866E76">
        <w:rPr>
          <w:rFonts w:ascii="Times New Roman" w:eastAsia="Times New Roman" w:hAnsi="Times New Roman" w:cs="Times New Roman"/>
          <w:sz w:val="24"/>
          <w:szCs w:val="24"/>
        </w:rPr>
        <w:t>Emersons</w:t>
      </w:r>
      <w:proofErr w:type="spellEnd"/>
      <w:r w:rsidRPr="00866E76">
        <w:rPr>
          <w:rFonts w:ascii="Times New Roman" w:eastAsia="Times New Roman" w:hAnsi="Times New Roman" w:cs="Times New Roman"/>
          <w:sz w:val="24"/>
          <w:szCs w:val="24"/>
        </w:rPr>
        <w:t xml:space="preserve"> and John Sanford? </w:t>
      </w:r>
      <w:r w:rsidR="00866E76" w:rsidRPr="00866E76">
        <w:rPr>
          <w:rFonts w:ascii="Times New Roman" w:eastAsia="Times New Roman" w:hAnsi="Times New Roman" w:cs="Times New Roman"/>
          <w:sz w:val="24"/>
          <w:szCs w:val="24"/>
        </w:rPr>
        <w:t>Summarize the basic argument that Scott's lawyers used to support his case.</w:t>
      </w:r>
      <w:r w:rsidR="00C51EE1" w:rsidRPr="00866E76">
        <w:rPr>
          <w:rFonts w:ascii="Times New Roman" w:eastAsia="Times New Roman" w:hAnsi="Times New Roman" w:cs="Times New Roman"/>
          <w:sz w:val="24"/>
          <w:szCs w:val="24"/>
        </w:rPr>
        <w:br/>
      </w:r>
      <w:r w:rsidR="00C51EE1" w:rsidRPr="00866E76">
        <w:rPr>
          <w:rFonts w:ascii="Times New Roman" w:eastAsia="Times New Roman" w:hAnsi="Times New Roman" w:cs="Times New Roman"/>
          <w:sz w:val="24"/>
          <w:szCs w:val="24"/>
        </w:rPr>
        <w:br/>
      </w:r>
      <w:r w:rsidRPr="00866E76">
        <w:rPr>
          <w:rFonts w:ascii="Times New Roman" w:eastAsia="Times New Roman" w:hAnsi="Times New Roman" w:cs="Times New Roman"/>
          <w:sz w:val="24"/>
          <w:szCs w:val="24"/>
        </w:rPr>
        <w:t xml:space="preserve">2. </w:t>
      </w:r>
      <w:r w:rsidR="00866E76" w:rsidRPr="00866E76">
        <w:rPr>
          <w:rFonts w:ascii="Times New Roman" w:eastAsia="Times New Roman" w:hAnsi="Times New Roman" w:cs="Times New Roman"/>
          <w:sz w:val="24"/>
          <w:szCs w:val="24"/>
        </w:rPr>
        <w:t>Did Dred Scott have reason to believe that he would win his case? Why or Why not?</w:t>
      </w:r>
      <w:r w:rsidR="00866E76" w:rsidRPr="00866E76">
        <w:rPr>
          <w:rFonts w:ascii="Times New Roman" w:hAnsi="Times New Roman" w:cs="Times New Roman"/>
          <w:color w:val="222222"/>
          <w:sz w:val="24"/>
          <w:szCs w:val="24"/>
          <w:shd w:val="clear" w:color="auto" w:fill="FFFFFF"/>
        </w:rPr>
        <w:t xml:space="preserve"> </w:t>
      </w:r>
      <w:r w:rsidR="00866E76" w:rsidRPr="00866E76">
        <w:rPr>
          <w:rFonts w:ascii="Times New Roman" w:hAnsi="Times New Roman" w:cs="Times New Roman"/>
          <w:color w:val="222222"/>
          <w:sz w:val="24"/>
          <w:szCs w:val="24"/>
          <w:shd w:val="clear" w:color="auto" w:fill="FFFFFF"/>
        </w:rPr>
        <w:t>How do you think the bitter political climate of the day affected Dred Scott's chances of winning his case?</w:t>
      </w:r>
    </w:p>
    <w:p w:rsidR="00EB4837" w:rsidRPr="0050099D" w:rsidRDefault="00C51EE1" w:rsidP="00866E76">
      <w:pPr>
        <w:shd w:val="clear" w:color="auto" w:fill="FFFFFF"/>
        <w:spacing w:before="120" w:after="120" w:line="240" w:lineRule="auto"/>
        <w:textAlignment w:val="baseline"/>
        <w:rPr>
          <w:rFonts w:ascii="Times New Roman" w:eastAsia="Times New Roman" w:hAnsi="Times New Roman" w:cs="Times New Roman"/>
          <w:sz w:val="12"/>
          <w:szCs w:val="12"/>
        </w:rPr>
      </w:pPr>
      <w:r w:rsidRPr="00866E76">
        <w:rPr>
          <w:rFonts w:ascii="Times New Roman" w:eastAsia="Times New Roman" w:hAnsi="Times New Roman" w:cs="Times New Roman"/>
          <w:sz w:val="24"/>
          <w:szCs w:val="24"/>
        </w:rPr>
        <w:br/>
      </w:r>
      <w:r w:rsidR="00D46948" w:rsidRPr="00866E76">
        <w:rPr>
          <w:rFonts w:ascii="Times New Roman" w:eastAsia="Times New Roman" w:hAnsi="Times New Roman" w:cs="Times New Roman"/>
          <w:sz w:val="24"/>
          <w:szCs w:val="24"/>
        </w:rPr>
        <w:t xml:space="preserve">3. </w:t>
      </w:r>
      <w:r w:rsidR="00866E76" w:rsidRPr="00866E76">
        <w:rPr>
          <w:rFonts w:ascii="Times New Roman" w:hAnsi="Times New Roman" w:cs="Times New Roman"/>
          <w:sz w:val="24"/>
          <w:szCs w:val="24"/>
        </w:rPr>
        <w:t>Why does Chief Justice Taney believe that Dred Scott is not a citizen of the United States?</w:t>
      </w:r>
      <w:r w:rsidR="00866E76" w:rsidRPr="00866E76">
        <w:rPr>
          <w:rFonts w:ascii="Times New Roman" w:hAnsi="Times New Roman" w:cs="Times New Roman"/>
          <w:sz w:val="24"/>
          <w:szCs w:val="24"/>
        </w:rPr>
        <w:t xml:space="preserve"> </w:t>
      </w:r>
      <w:r w:rsidR="00866E76" w:rsidRPr="00866E76">
        <w:rPr>
          <w:rFonts w:ascii="Times New Roman" w:hAnsi="Times New Roman" w:cs="Times New Roman"/>
          <w:sz w:val="24"/>
          <w:szCs w:val="24"/>
        </w:rPr>
        <w:t>Why is this issue important for the case?</w:t>
      </w:r>
      <w:r w:rsidRPr="00866E76">
        <w:rPr>
          <w:rFonts w:ascii="Times New Roman" w:eastAsia="Times New Roman" w:hAnsi="Times New Roman" w:cs="Times New Roman"/>
          <w:sz w:val="24"/>
          <w:szCs w:val="24"/>
        </w:rPr>
        <w:br/>
      </w:r>
      <w:r w:rsidRPr="00866E76">
        <w:rPr>
          <w:rFonts w:ascii="Times New Roman" w:eastAsia="Times New Roman" w:hAnsi="Times New Roman" w:cs="Times New Roman"/>
          <w:sz w:val="24"/>
          <w:szCs w:val="24"/>
        </w:rPr>
        <w:br/>
      </w:r>
      <w:r w:rsidR="00D46948" w:rsidRPr="00866E76">
        <w:rPr>
          <w:rFonts w:ascii="Times New Roman" w:hAnsi="Times New Roman" w:cs="Times New Roman"/>
          <w:color w:val="222222"/>
          <w:sz w:val="24"/>
          <w:szCs w:val="24"/>
          <w:shd w:val="clear" w:color="auto" w:fill="FFFFFF"/>
        </w:rPr>
        <w:t xml:space="preserve">4. </w:t>
      </w:r>
      <w:r w:rsidR="00866E76" w:rsidRPr="00866E76">
        <w:rPr>
          <w:rFonts w:ascii="Times New Roman" w:hAnsi="Times New Roman" w:cs="Times New Roman"/>
          <w:sz w:val="24"/>
          <w:szCs w:val="24"/>
        </w:rPr>
        <w:t>What is Chief Justice Taney's reasoning for declaring that the Missouri Compromise is unconstitutional?</w:t>
      </w:r>
      <w:r w:rsidR="00866E76" w:rsidRPr="00866E76">
        <w:rPr>
          <w:rFonts w:ascii="Times New Roman" w:hAnsi="Times New Roman" w:cs="Times New Roman"/>
          <w:sz w:val="24"/>
          <w:szCs w:val="24"/>
        </w:rPr>
        <w:t xml:space="preserve"> </w:t>
      </w:r>
      <w:r w:rsidR="00866E76" w:rsidRPr="00866E76">
        <w:rPr>
          <w:rFonts w:ascii="Times New Roman" w:hAnsi="Times New Roman" w:cs="Times New Roman"/>
          <w:sz w:val="24"/>
          <w:szCs w:val="24"/>
        </w:rPr>
        <w:t>Why is this issue important for the case?</w:t>
      </w:r>
      <w:r w:rsidRPr="00866E76">
        <w:rPr>
          <w:rFonts w:ascii="Times New Roman" w:eastAsia="Times New Roman" w:hAnsi="Times New Roman" w:cs="Times New Roman"/>
          <w:sz w:val="24"/>
          <w:szCs w:val="24"/>
        </w:rPr>
        <w:br/>
      </w:r>
      <w:r w:rsidRPr="00866E76">
        <w:rPr>
          <w:rFonts w:ascii="Times New Roman" w:eastAsia="Times New Roman" w:hAnsi="Times New Roman" w:cs="Times New Roman"/>
          <w:sz w:val="24"/>
          <w:szCs w:val="24"/>
        </w:rPr>
        <w:br/>
      </w:r>
      <w:bookmarkStart w:id="0" w:name="_GoBack"/>
      <w:bookmarkEnd w:id="0"/>
      <w:r w:rsidR="00BA5A80" w:rsidRPr="0043040D">
        <w:rPr>
          <w:rFonts w:ascii="Times New Roman" w:eastAsia="Times New Roman" w:hAnsi="Times New Roman" w:cs="Times New Roman"/>
          <w:sz w:val="18"/>
          <w:szCs w:val="18"/>
        </w:rPr>
        <w:br/>
      </w:r>
    </w:p>
    <w:sectPr w:rsidR="00EB4837" w:rsidRPr="0050099D" w:rsidSect="00D46948">
      <w:pgSz w:w="12240" w:h="15840"/>
      <w:pgMar w:top="36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C5B"/>
    <w:multiLevelType w:val="multilevel"/>
    <w:tmpl w:val="B586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E6AFF"/>
    <w:multiLevelType w:val="multilevel"/>
    <w:tmpl w:val="0B7A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D7E25"/>
    <w:multiLevelType w:val="multilevel"/>
    <w:tmpl w:val="385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D53C6"/>
    <w:multiLevelType w:val="multilevel"/>
    <w:tmpl w:val="35E4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C6B88"/>
    <w:multiLevelType w:val="multilevel"/>
    <w:tmpl w:val="1A06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00456"/>
    <w:multiLevelType w:val="multilevel"/>
    <w:tmpl w:val="3092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54151"/>
    <w:multiLevelType w:val="multilevel"/>
    <w:tmpl w:val="EC2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37"/>
    <w:rsid w:val="000A1423"/>
    <w:rsid w:val="000A5ACB"/>
    <w:rsid w:val="0012286F"/>
    <w:rsid w:val="001C733E"/>
    <w:rsid w:val="001E474B"/>
    <w:rsid w:val="001F64DF"/>
    <w:rsid w:val="00214270"/>
    <w:rsid w:val="002E0DD8"/>
    <w:rsid w:val="0043040D"/>
    <w:rsid w:val="0050099D"/>
    <w:rsid w:val="005759A7"/>
    <w:rsid w:val="00597C16"/>
    <w:rsid w:val="005A31E6"/>
    <w:rsid w:val="005C0BC2"/>
    <w:rsid w:val="005E727C"/>
    <w:rsid w:val="007018F2"/>
    <w:rsid w:val="00713D80"/>
    <w:rsid w:val="007658FF"/>
    <w:rsid w:val="00866E76"/>
    <w:rsid w:val="008B6853"/>
    <w:rsid w:val="00967EF1"/>
    <w:rsid w:val="00A643C9"/>
    <w:rsid w:val="00AE3093"/>
    <w:rsid w:val="00B52EEF"/>
    <w:rsid w:val="00BA5A80"/>
    <w:rsid w:val="00C03C88"/>
    <w:rsid w:val="00C04E50"/>
    <w:rsid w:val="00C37F3C"/>
    <w:rsid w:val="00C51EE1"/>
    <w:rsid w:val="00C87DFB"/>
    <w:rsid w:val="00CC3785"/>
    <w:rsid w:val="00D0433D"/>
    <w:rsid w:val="00D46948"/>
    <w:rsid w:val="00DC1D23"/>
    <w:rsid w:val="00E66E21"/>
    <w:rsid w:val="00E74974"/>
    <w:rsid w:val="00EB4837"/>
    <w:rsid w:val="00F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9776"/>
  <w15:chartTrackingRefBased/>
  <w15:docId w15:val="{92A512F9-9481-4EB4-8CE2-0EED9A8E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B48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8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4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837"/>
  </w:style>
  <w:style w:type="character" w:customStyle="1" w:styleId="Heading6Char">
    <w:name w:val="Heading 6 Char"/>
    <w:basedOn w:val="DefaultParagraphFont"/>
    <w:link w:val="Heading6"/>
    <w:uiPriority w:val="9"/>
    <w:semiHidden/>
    <w:rsid w:val="00EB483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B4837"/>
    <w:rPr>
      <w:color w:val="0000FF"/>
      <w:u w:val="single"/>
    </w:rPr>
  </w:style>
  <w:style w:type="character" w:customStyle="1" w:styleId="Heading2Char">
    <w:name w:val="Heading 2 Char"/>
    <w:basedOn w:val="DefaultParagraphFont"/>
    <w:link w:val="Heading2"/>
    <w:uiPriority w:val="9"/>
    <w:semiHidden/>
    <w:rsid w:val="00CC378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67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036">
      <w:bodyDiv w:val="1"/>
      <w:marLeft w:val="0"/>
      <w:marRight w:val="0"/>
      <w:marTop w:val="0"/>
      <w:marBottom w:val="0"/>
      <w:divBdr>
        <w:top w:val="none" w:sz="0" w:space="0" w:color="auto"/>
        <w:left w:val="none" w:sz="0" w:space="0" w:color="auto"/>
        <w:bottom w:val="none" w:sz="0" w:space="0" w:color="auto"/>
        <w:right w:val="none" w:sz="0" w:space="0" w:color="auto"/>
      </w:divBdr>
    </w:div>
    <w:div w:id="532159050">
      <w:bodyDiv w:val="1"/>
      <w:marLeft w:val="0"/>
      <w:marRight w:val="0"/>
      <w:marTop w:val="0"/>
      <w:marBottom w:val="0"/>
      <w:divBdr>
        <w:top w:val="none" w:sz="0" w:space="0" w:color="auto"/>
        <w:left w:val="none" w:sz="0" w:space="0" w:color="auto"/>
        <w:bottom w:val="none" w:sz="0" w:space="0" w:color="auto"/>
        <w:right w:val="none" w:sz="0" w:space="0" w:color="auto"/>
      </w:divBdr>
      <w:divsChild>
        <w:div w:id="708379601">
          <w:marLeft w:val="-45"/>
          <w:marRight w:val="0"/>
          <w:marTop w:val="0"/>
          <w:marBottom w:val="0"/>
          <w:divBdr>
            <w:top w:val="single" w:sz="18" w:space="0" w:color="FFFFFF"/>
            <w:left w:val="single" w:sz="18" w:space="0" w:color="FFFFFF"/>
            <w:bottom w:val="single" w:sz="18" w:space="9" w:color="FFFFFF"/>
            <w:right w:val="single" w:sz="18" w:space="0" w:color="FFFFFF"/>
          </w:divBdr>
          <w:divsChild>
            <w:div w:id="1959295636">
              <w:marLeft w:val="0"/>
              <w:marRight w:val="0"/>
              <w:marTop w:val="0"/>
              <w:marBottom w:val="0"/>
              <w:divBdr>
                <w:top w:val="none" w:sz="0" w:space="0" w:color="auto"/>
                <w:left w:val="none" w:sz="0" w:space="0" w:color="auto"/>
                <w:bottom w:val="none" w:sz="0" w:space="0" w:color="auto"/>
                <w:right w:val="none" w:sz="0" w:space="0" w:color="auto"/>
              </w:divBdr>
            </w:div>
          </w:divsChild>
        </w:div>
        <w:div w:id="650446462">
          <w:marLeft w:val="-45"/>
          <w:marRight w:val="0"/>
          <w:marTop w:val="0"/>
          <w:marBottom w:val="0"/>
          <w:divBdr>
            <w:top w:val="single" w:sz="18" w:space="0" w:color="FFFFFF"/>
            <w:left w:val="single" w:sz="18" w:space="0" w:color="FFFFFF"/>
            <w:bottom w:val="single" w:sz="18" w:space="0" w:color="FFFFFF"/>
            <w:right w:val="single" w:sz="18" w:space="0" w:color="FFFFFF"/>
          </w:divBdr>
          <w:divsChild>
            <w:div w:id="1409768649">
              <w:marLeft w:val="0"/>
              <w:marRight w:val="0"/>
              <w:marTop w:val="0"/>
              <w:marBottom w:val="0"/>
              <w:divBdr>
                <w:top w:val="none" w:sz="0" w:space="0" w:color="auto"/>
                <w:left w:val="none" w:sz="0" w:space="0" w:color="auto"/>
                <w:bottom w:val="none" w:sz="0" w:space="0" w:color="auto"/>
                <w:right w:val="none" w:sz="0" w:space="0" w:color="auto"/>
              </w:divBdr>
              <w:divsChild>
                <w:div w:id="295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9944">
      <w:bodyDiv w:val="1"/>
      <w:marLeft w:val="0"/>
      <w:marRight w:val="0"/>
      <w:marTop w:val="0"/>
      <w:marBottom w:val="0"/>
      <w:divBdr>
        <w:top w:val="none" w:sz="0" w:space="0" w:color="auto"/>
        <w:left w:val="none" w:sz="0" w:space="0" w:color="auto"/>
        <w:bottom w:val="none" w:sz="0" w:space="0" w:color="auto"/>
        <w:right w:val="none" w:sz="0" w:space="0" w:color="auto"/>
      </w:divBdr>
      <w:divsChild>
        <w:div w:id="1874920077">
          <w:marLeft w:val="0"/>
          <w:marRight w:val="0"/>
          <w:marTop w:val="0"/>
          <w:marBottom w:val="0"/>
          <w:divBdr>
            <w:top w:val="none" w:sz="0" w:space="0" w:color="auto"/>
            <w:left w:val="none" w:sz="0" w:space="0" w:color="auto"/>
            <w:bottom w:val="none" w:sz="0" w:space="0" w:color="auto"/>
            <w:right w:val="none" w:sz="0" w:space="0" w:color="auto"/>
          </w:divBdr>
          <w:divsChild>
            <w:div w:id="1784301489">
              <w:marLeft w:val="0"/>
              <w:marRight w:val="0"/>
              <w:marTop w:val="0"/>
              <w:marBottom w:val="0"/>
              <w:divBdr>
                <w:top w:val="none" w:sz="0" w:space="0" w:color="auto"/>
                <w:left w:val="none" w:sz="0" w:space="0" w:color="auto"/>
                <w:bottom w:val="none" w:sz="0" w:space="0" w:color="auto"/>
                <w:right w:val="none" w:sz="0" w:space="0" w:color="auto"/>
              </w:divBdr>
            </w:div>
          </w:divsChild>
        </w:div>
        <w:div w:id="1907060091">
          <w:marLeft w:val="0"/>
          <w:marRight w:val="0"/>
          <w:marTop w:val="0"/>
          <w:marBottom w:val="0"/>
          <w:divBdr>
            <w:top w:val="none" w:sz="0" w:space="0" w:color="auto"/>
            <w:left w:val="none" w:sz="0" w:space="0" w:color="auto"/>
            <w:bottom w:val="none" w:sz="0" w:space="0" w:color="auto"/>
            <w:right w:val="none" w:sz="0" w:space="0" w:color="auto"/>
          </w:divBdr>
          <w:divsChild>
            <w:div w:id="26492710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700667912">
      <w:bodyDiv w:val="1"/>
      <w:marLeft w:val="0"/>
      <w:marRight w:val="0"/>
      <w:marTop w:val="0"/>
      <w:marBottom w:val="0"/>
      <w:divBdr>
        <w:top w:val="none" w:sz="0" w:space="0" w:color="auto"/>
        <w:left w:val="none" w:sz="0" w:space="0" w:color="auto"/>
        <w:bottom w:val="none" w:sz="0" w:space="0" w:color="auto"/>
        <w:right w:val="none" w:sz="0" w:space="0" w:color="auto"/>
      </w:divBdr>
      <w:divsChild>
        <w:div w:id="724985397">
          <w:marLeft w:val="-45"/>
          <w:marRight w:val="0"/>
          <w:marTop w:val="0"/>
          <w:marBottom w:val="0"/>
          <w:divBdr>
            <w:top w:val="single" w:sz="18" w:space="0" w:color="FFFFFF"/>
            <w:left w:val="single" w:sz="18" w:space="0" w:color="FFFFFF"/>
            <w:bottom w:val="single" w:sz="18" w:space="9" w:color="FFFFFF"/>
            <w:right w:val="single" w:sz="18" w:space="0" w:color="FFFFFF"/>
          </w:divBdr>
          <w:divsChild>
            <w:div w:id="1830443846">
              <w:marLeft w:val="0"/>
              <w:marRight w:val="0"/>
              <w:marTop w:val="0"/>
              <w:marBottom w:val="0"/>
              <w:divBdr>
                <w:top w:val="none" w:sz="0" w:space="0" w:color="auto"/>
                <w:left w:val="none" w:sz="0" w:space="0" w:color="auto"/>
                <w:bottom w:val="none" w:sz="0" w:space="0" w:color="auto"/>
                <w:right w:val="none" w:sz="0" w:space="0" w:color="auto"/>
              </w:divBdr>
            </w:div>
          </w:divsChild>
        </w:div>
        <w:div w:id="118182749">
          <w:marLeft w:val="-45"/>
          <w:marRight w:val="0"/>
          <w:marTop w:val="0"/>
          <w:marBottom w:val="0"/>
          <w:divBdr>
            <w:top w:val="single" w:sz="18" w:space="0" w:color="FFFFFF"/>
            <w:left w:val="single" w:sz="18" w:space="0" w:color="FFFFFF"/>
            <w:bottom w:val="single" w:sz="18" w:space="0" w:color="FFFFFF"/>
            <w:right w:val="single" w:sz="18" w:space="0" w:color="FFFFFF"/>
          </w:divBdr>
          <w:divsChild>
            <w:div w:id="1550609022">
              <w:marLeft w:val="0"/>
              <w:marRight w:val="0"/>
              <w:marTop w:val="0"/>
              <w:marBottom w:val="0"/>
              <w:divBdr>
                <w:top w:val="none" w:sz="0" w:space="0" w:color="auto"/>
                <w:left w:val="none" w:sz="0" w:space="0" w:color="auto"/>
                <w:bottom w:val="none" w:sz="0" w:space="0" w:color="auto"/>
                <w:right w:val="none" w:sz="0" w:space="0" w:color="auto"/>
              </w:divBdr>
              <w:divsChild>
                <w:div w:id="1800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426">
      <w:bodyDiv w:val="1"/>
      <w:marLeft w:val="0"/>
      <w:marRight w:val="0"/>
      <w:marTop w:val="0"/>
      <w:marBottom w:val="0"/>
      <w:divBdr>
        <w:top w:val="none" w:sz="0" w:space="0" w:color="auto"/>
        <w:left w:val="none" w:sz="0" w:space="0" w:color="auto"/>
        <w:bottom w:val="none" w:sz="0" w:space="0" w:color="auto"/>
        <w:right w:val="none" w:sz="0" w:space="0" w:color="auto"/>
      </w:divBdr>
      <w:divsChild>
        <w:div w:id="11915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30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6868495">
      <w:bodyDiv w:val="1"/>
      <w:marLeft w:val="0"/>
      <w:marRight w:val="0"/>
      <w:marTop w:val="0"/>
      <w:marBottom w:val="0"/>
      <w:divBdr>
        <w:top w:val="none" w:sz="0" w:space="0" w:color="auto"/>
        <w:left w:val="none" w:sz="0" w:space="0" w:color="auto"/>
        <w:bottom w:val="none" w:sz="0" w:space="0" w:color="auto"/>
        <w:right w:val="none" w:sz="0" w:space="0" w:color="auto"/>
      </w:divBdr>
      <w:divsChild>
        <w:div w:id="181552453">
          <w:marLeft w:val="-45"/>
          <w:marRight w:val="0"/>
          <w:marTop w:val="0"/>
          <w:marBottom w:val="0"/>
          <w:divBdr>
            <w:top w:val="single" w:sz="18" w:space="0" w:color="FFFFFF"/>
            <w:left w:val="single" w:sz="18" w:space="0" w:color="FFFFFF"/>
            <w:bottom w:val="single" w:sz="18" w:space="9" w:color="FFFFFF"/>
            <w:right w:val="single" w:sz="18" w:space="0" w:color="FFFFFF"/>
          </w:divBdr>
          <w:divsChild>
            <w:div w:id="1273174752">
              <w:marLeft w:val="0"/>
              <w:marRight w:val="0"/>
              <w:marTop w:val="0"/>
              <w:marBottom w:val="0"/>
              <w:divBdr>
                <w:top w:val="none" w:sz="0" w:space="0" w:color="auto"/>
                <w:left w:val="none" w:sz="0" w:space="0" w:color="auto"/>
                <w:bottom w:val="none" w:sz="0" w:space="0" w:color="auto"/>
                <w:right w:val="none" w:sz="0" w:space="0" w:color="auto"/>
              </w:divBdr>
            </w:div>
          </w:divsChild>
        </w:div>
        <w:div w:id="261841325">
          <w:marLeft w:val="-45"/>
          <w:marRight w:val="0"/>
          <w:marTop w:val="0"/>
          <w:marBottom w:val="0"/>
          <w:divBdr>
            <w:top w:val="single" w:sz="18" w:space="0" w:color="FFFFFF"/>
            <w:left w:val="single" w:sz="18" w:space="0" w:color="FFFFFF"/>
            <w:bottom w:val="single" w:sz="18" w:space="0" w:color="FFFFFF"/>
            <w:right w:val="single" w:sz="18" w:space="0" w:color="FFFFFF"/>
          </w:divBdr>
          <w:divsChild>
            <w:div w:id="847600457">
              <w:marLeft w:val="0"/>
              <w:marRight w:val="0"/>
              <w:marTop w:val="0"/>
              <w:marBottom w:val="0"/>
              <w:divBdr>
                <w:top w:val="none" w:sz="0" w:space="0" w:color="auto"/>
                <w:left w:val="none" w:sz="0" w:space="0" w:color="auto"/>
                <w:bottom w:val="none" w:sz="0" w:space="0" w:color="auto"/>
                <w:right w:val="none" w:sz="0" w:space="0" w:color="auto"/>
              </w:divBdr>
              <w:divsChild>
                <w:div w:id="1140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dmarkcases.smartsitecms.com/legal-concep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40CA-7BC6-4782-A130-F65E2A9D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2021-08-27T17:53:00Z</cp:lastPrinted>
  <dcterms:created xsi:type="dcterms:W3CDTF">2023-04-03T15:39:00Z</dcterms:created>
  <dcterms:modified xsi:type="dcterms:W3CDTF">2023-04-03T15:43:00Z</dcterms:modified>
</cp:coreProperties>
</file>